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1FE0B4" w14:textId="189903F8" w:rsidR="00F70FBC" w:rsidRDefault="00F70FBC" w:rsidP="0049597E">
      <w:pPr>
        <w:spacing w:after="60"/>
        <w:rPr>
          <w:rFonts w:ascii="Times New Roman" w:eastAsia="Times New Roman" w:hAnsi="Times New Roman" w:cs="Times New Roman"/>
          <w:b/>
          <w:snapToGrid w:val="0"/>
          <w:sz w:val="24"/>
          <w:szCs w:val="24"/>
          <w:lang w:val="en-US"/>
        </w:rPr>
      </w:pPr>
    </w:p>
    <w:p w14:paraId="4139EEF3" w14:textId="66E4FE2F" w:rsidR="000B63D1" w:rsidRDefault="000B63D1" w:rsidP="0049597E">
      <w:pPr>
        <w:spacing w:after="60"/>
        <w:rPr>
          <w:rFonts w:ascii="Times New Roman" w:eastAsia="Times New Roman" w:hAnsi="Times New Roman" w:cs="Times New Roman"/>
          <w:b/>
          <w:snapToGrid w:val="0"/>
          <w:sz w:val="24"/>
          <w:szCs w:val="24"/>
          <w:lang w:val="en-US"/>
        </w:rPr>
      </w:pPr>
    </w:p>
    <w:p w14:paraId="79F83EEA" w14:textId="229F9FDD" w:rsidR="000B63D1" w:rsidRPr="005238B8" w:rsidRDefault="000B63D1" w:rsidP="0049597E">
      <w:pPr>
        <w:spacing w:after="60"/>
        <w:rPr>
          <w:rFonts w:ascii="Times New Roman" w:eastAsia="Times New Roman" w:hAnsi="Times New Roman" w:cs="Times New Roman"/>
          <w:b/>
          <w:snapToGrid w:val="0"/>
          <w:sz w:val="28"/>
          <w:szCs w:val="24"/>
          <w:lang w:val="en-US"/>
        </w:rPr>
      </w:pPr>
    </w:p>
    <w:p w14:paraId="60C499B4" w14:textId="77777777" w:rsidR="000B63D1" w:rsidRPr="005238B8" w:rsidRDefault="000B63D1" w:rsidP="0049597E">
      <w:pPr>
        <w:spacing w:after="60"/>
        <w:rPr>
          <w:rFonts w:ascii="Times New Roman" w:eastAsia="Times New Roman" w:hAnsi="Times New Roman" w:cs="Times New Roman"/>
          <w:b/>
          <w:snapToGrid w:val="0"/>
          <w:sz w:val="28"/>
          <w:szCs w:val="24"/>
          <w:lang w:val="en-US"/>
        </w:rPr>
      </w:pPr>
    </w:p>
    <w:p w14:paraId="26023D33" w14:textId="77777777" w:rsidR="00CF4A34" w:rsidRPr="005238B8" w:rsidRDefault="00CF4A34" w:rsidP="0049597E">
      <w:pPr>
        <w:spacing w:after="60"/>
        <w:jc w:val="center"/>
        <w:rPr>
          <w:rFonts w:ascii="Times New Roman" w:eastAsia="Times New Roman" w:hAnsi="Times New Roman" w:cs="Times New Roman"/>
          <w:b/>
          <w:snapToGrid w:val="0"/>
          <w:sz w:val="28"/>
          <w:szCs w:val="24"/>
        </w:rPr>
      </w:pPr>
    </w:p>
    <w:p w14:paraId="41FC34CE" w14:textId="1D782A7A" w:rsidR="0049597E" w:rsidRPr="00D879C0" w:rsidRDefault="0049597E" w:rsidP="0049597E">
      <w:pPr>
        <w:spacing w:after="60"/>
        <w:jc w:val="center"/>
        <w:rPr>
          <w:rFonts w:ascii="Times New Roman" w:hAnsi="Times New Roman" w:cs="Times New Roman"/>
          <w:b/>
          <w:sz w:val="28"/>
          <w:szCs w:val="24"/>
        </w:rPr>
      </w:pPr>
      <w:r w:rsidRPr="00D879C0">
        <w:rPr>
          <w:rFonts w:ascii="Times New Roman" w:eastAsia="Times New Roman" w:hAnsi="Times New Roman" w:cs="Times New Roman"/>
          <w:b/>
          <w:snapToGrid w:val="0"/>
          <w:sz w:val="28"/>
          <w:szCs w:val="24"/>
        </w:rPr>
        <w:t xml:space="preserve">МИНИСТЕРСТВО НА </w:t>
      </w:r>
      <w:r w:rsidR="00EE43F3" w:rsidRPr="00D879C0">
        <w:rPr>
          <w:rFonts w:ascii="Times New Roman" w:eastAsia="Times New Roman" w:hAnsi="Times New Roman" w:cs="Times New Roman"/>
          <w:b/>
          <w:snapToGrid w:val="0"/>
          <w:sz w:val="28"/>
          <w:szCs w:val="24"/>
        </w:rPr>
        <w:t>ИНОВАЦИИТЕ И РАСТЕЖА</w:t>
      </w:r>
    </w:p>
    <w:p w14:paraId="03828D65" w14:textId="77777777" w:rsidR="0049597E" w:rsidRPr="00D879C0" w:rsidRDefault="0049597E" w:rsidP="0049597E">
      <w:pPr>
        <w:spacing w:after="120" w:line="240" w:lineRule="auto"/>
        <w:jc w:val="center"/>
        <w:rPr>
          <w:rFonts w:ascii="Times New Roman" w:hAnsi="Times New Roman" w:cs="Times New Roman"/>
          <w:b/>
          <w:sz w:val="28"/>
          <w:szCs w:val="24"/>
        </w:rPr>
      </w:pPr>
    </w:p>
    <w:p w14:paraId="427704E7" w14:textId="19EF01AE" w:rsidR="00A61D4E" w:rsidRPr="00D879C0" w:rsidRDefault="00A61D4E" w:rsidP="0049597E">
      <w:pPr>
        <w:spacing w:after="120" w:line="240" w:lineRule="auto"/>
        <w:jc w:val="center"/>
        <w:rPr>
          <w:rFonts w:ascii="Times New Roman" w:hAnsi="Times New Roman" w:cs="Times New Roman"/>
          <w:b/>
          <w:sz w:val="28"/>
          <w:szCs w:val="24"/>
        </w:rPr>
      </w:pPr>
    </w:p>
    <w:p w14:paraId="01202351" w14:textId="77777777" w:rsidR="00440ADB" w:rsidRPr="00D879C0" w:rsidRDefault="00440ADB" w:rsidP="0049597E">
      <w:pPr>
        <w:spacing w:after="120" w:line="240" w:lineRule="auto"/>
        <w:jc w:val="center"/>
        <w:rPr>
          <w:rFonts w:ascii="Times New Roman" w:hAnsi="Times New Roman" w:cs="Times New Roman"/>
          <w:b/>
          <w:sz w:val="28"/>
          <w:szCs w:val="24"/>
        </w:rPr>
      </w:pPr>
    </w:p>
    <w:p w14:paraId="6B03E802" w14:textId="77777777" w:rsidR="0049597E" w:rsidRPr="00D879C0" w:rsidRDefault="0049597E" w:rsidP="0049597E">
      <w:pPr>
        <w:spacing w:after="0" w:line="240" w:lineRule="auto"/>
        <w:jc w:val="center"/>
        <w:rPr>
          <w:rFonts w:ascii="Times New Roman" w:hAnsi="Times New Roman" w:cs="Times New Roman"/>
          <w:b/>
          <w:sz w:val="28"/>
          <w:szCs w:val="24"/>
        </w:rPr>
      </w:pPr>
    </w:p>
    <w:p w14:paraId="0FE8899E" w14:textId="77777777" w:rsidR="0049597E" w:rsidRPr="00D879C0" w:rsidRDefault="0049597E" w:rsidP="0049597E">
      <w:pPr>
        <w:spacing w:after="0" w:line="240" w:lineRule="auto"/>
        <w:jc w:val="center"/>
        <w:rPr>
          <w:rFonts w:ascii="Times New Roman" w:eastAsia="Calibri" w:hAnsi="Times New Roman" w:cs="Times New Roman"/>
          <w:b/>
          <w:sz w:val="28"/>
          <w:szCs w:val="24"/>
        </w:rPr>
      </w:pPr>
      <w:r w:rsidRPr="00D879C0">
        <w:rPr>
          <w:rFonts w:ascii="Times New Roman" w:eastAsia="Calibri" w:hAnsi="Times New Roman" w:cs="Times New Roman"/>
          <w:b/>
          <w:sz w:val="28"/>
          <w:szCs w:val="24"/>
        </w:rPr>
        <w:t>УСЛОВИЯ ЗА КАНДИДАТСТВАНЕ</w:t>
      </w:r>
    </w:p>
    <w:p w14:paraId="66F433A9" w14:textId="77777777" w:rsidR="0049597E" w:rsidRPr="00D879C0" w:rsidRDefault="0049597E" w:rsidP="0049597E">
      <w:pPr>
        <w:spacing w:after="0"/>
        <w:jc w:val="center"/>
        <w:rPr>
          <w:rFonts w:ascii="Times New Roman" w:hAnsi="Times New Roman" w:cs="Times New Roman"/>
          <w:b/>
          <w:sz w:val="28"/>
          <w:szCs w:val="24"/>
        </w:rPr>
      </w:pPr>
      <w:r w:rsidRPr="00D879C0">
        <w:rPr>
          <w:rFonts w:ascii="Times New Roman" w:eastAsia="Calibri" w:hAnsi="Times New Roman" w:cs="Times New Roman"/>
          <w:b/>
          <w:sz w:val="28"/>
          <w:szCs w:val="24"/>
        </w:rPr>
        <w:t>за предоставяне на безвъзмездна финансова помощ по</w:t>
      </w:r>
      <w:r w:rsidRPr="00D879C0" w:rsidDel="00352D2A">
        <w:rPr>
          <w:rFonts w:ascii="Times New Roman" w:hAnsi="Times New Roman" w:cs="Times New Roman"/>
          <w:b/>
          <w:sz w:val="28"/>
          <w:szCs w:val="24"/>
        </w:rPr>
        <w:t xml:space="preserve"> </w:t>
      </w:r>
    </w:p>
    <w:p w14:paraId="416EBC40" w14:textId="40AA5285" w:rsidR="0049597E" w:rsidRPr="00D879C0" w:rsidRDefault="0049597E" w:rsidP="0049597E">
      <w:pPr>
        <w:spacing w:after="60"/>
        <w:jc w:val="center"/>
        <w:rPr>
          <w:rFonts w:ascii="Times New Roman" w:eastAsia="Times New Roman" w:hAnsi="Times New Roman" w:cs="Times New Roman"/>
          <w:b/>
          <w:snapToGrid w:val="0"/>
          <w:sz w:val="28"/>
          <w:szCs w:val="24"/>
        </w:rPr>
      </w:pPr>
      <w:r w:rsidRPr="00D879C0">
        <w:rPr>
          <w:rFonts w:ascii="Times New Roman" w:eastAsia="Times New Roman" w:hAnsi="Times New Roman" w:cs="Times New Roman"/>
          <w:b/>
          <w:snapToGrid w:val="0"/>
          <w:sz w:val="28"/>
          <w:szCs w:val="24"/>
        </w:rPr>
        <w:t>програма „</w:t>
      </w:r>
      <w:r w:rsidR="00536F5D" w:rsidRPr="00D879C0">
        <w:rPr>
          <w:rFonts w:ascii="Times New Roman" w:eastAsia="Times New Roman" w:hAnsi="Times New Roman" w:cs="Times New Roman"/>
          <w:b/>
          <w:snapToGrid w:val="0"/>
          <w:sz w:val="28"/>
          <w:szCs w:val="24"/>
        </w:rPr>
        <w:t>Научни изследвания, иновации и дигитализация за интелигентна трансформация</w:t>
      </w:r>
      <w:r w:rsidRPr="00D879C0">
        <w:rPr>
          <w:rFonts w:ascii="Times New Roman" w:eastAsia="Times New Roman" w:hAnsi="Times New Roman" w:cs="Times New Roman"/>
          <w:b/>
          <w:snapToGrid w:val="0"/>
          <w:sz w:val="28"/>
          <w:szCs w:val="24"/>
        </w:rPr>
        <w:t>“ 20</w:t>
      </w:r>
      <w:r w:rsidR="00EE43F3" w:rsidRPr="00D879C0">
        <w:rPr>
          <w:rFonts w:ascii="Times New Roman" w:eastAsia="Times New Roman" w:hAnsi="Times New Roman" w:cs="Times New Roman"/>
          <w:b/>
          <w:snapToGrid w:val="0"/>
          <w:sz w:val="28"/>
          <w:szCs w:val="24"/>
        </w:rPr>
        <w:t>21-</w:t>
      </w:r>
      <w:r w:rsidRPr="00D879C0">
        <w:rPr>
          <w:rFonts w:ascii="Times New Roman" w:eastAsia="Times New Roman" w:hAnsi="Times New Roman" w:cs="Times New Roman"/>
          <w:b/>
          <w:snapToGrid w:val="0"/>
          <w:sz w:val="28"/>
          <w:szCs w:val="24"/>
        </w:rPr>
        <w:t>202</w:t>
      </w:r>
      <w:r w:rsidR="00EE43F3" w:rsidRPr="00D879C0">
        <w:rPr>
          <w:rFonts w:ascii="Times New Roman" w:eastAsia="Times New Roman" w:hAnsi="Times New Roman" w:cs="Times New Roman"/>
          <w:b/>
          <w:snapToGrid w:val="0"/>
          <w:sz w:val="28"/>
          <w:szCs w:val="24"/>
        </w:rPr>
        <w:t>7</w:t>
      </w:r>
    </w:p>
    <w:p w14:paraId="5038C5A1" w14:textId="016CC527" w:rsidR="0049597E" w:rsidRPr="00D879C0" w:rsidRDefault="0049597E" w:rsidP="0049597E">
      <w:pPr>
        <w:spacing w:after="240"/>
        <w:jc w:val="center"/>
        <w:rPr>
          <w:rFonts w:ascii="Times New Roman" w:hAnsi="Times New Roman" w:cs="Times New Roman"/>
          <w:b/>
          <w:sz w:val="28"/>
          <w:szCs w:val="24"/>
        </w:rPr>
      </w:pPr>
    </w:p>
    <w:p w14:paraId="44D4160D" w14:textId="77777777" w:rsidR="00440ADB" w:rsidRPr="00D879C0" w:rsidRDefault="00440ADB" w:rsidP="0049597E">
      <w:pPr>
        <w:spacing w:after="240"/>
        <w:jc w:val="center"/>
        <w:rPr>
          <w:rFonts w:ascii="Times New Roman" w:hAnsi="Times New Roman" w:cs="Times New Roman"/>
          <w:b/>
          <w:sz w:val="28"/>
          <w:szCs w:val="24"/>
        </w:rPr>
      </w:pPr>
    </w:p>
    <w:p w14:paraId="01E4A7EF" w14:textId="77777777" w:rsidR="00545B0D" w:rsidRPr="00D879C0" w:rsidRDefault="00545B0D" w:rsidP="00545B0D">
      <w:pPr>
        <w:tabs>
          <w:tab w:val="center" w:pos="4678"/>
        </w:tabs>
        <w:jc w:val="center"/>
        <w:rPr>
          <w:rFonts w:ascii="Times New Roman" w:hAnsi="Times New Roman" w:cs="Times New Roman"/>
          <w:b/>
          <w:sz w:val="28"/>
          <w:szCs w:val="24"/>
        </w:rPr>
      </w:pPr>
      <w:r w:rsidRPr="00D879C0">
        <w:rPr>
          <w:rFonts w:ascii="Times New Roman" w:hAnsi="Times New Roman" w:cs="Times New Roman"/>
          <w:b/>
          <w:sz w:val="28"/>
          <w:szCs w:val="24"/>
        </w:rPr>
        <w:t xml:space="preserve">Процедура чрез директно предоставяне на безвъзмездна финансова помощ </w:t>
      </w:r>
    </w:p>
    <w:p w14:paraId="7A838170" w14:textId="77777777" w:rsidR="00036447" w:rsidRPr="00D879C0" w:rsidRDefault="00260DB1" w:rsidP="00260DB1">
      <w:pPr>
        <w:tabs>
          <w:tab w:val="center" w:pos="4678"/>
        </w:tabs>
        <w:jc w:val="center"/>
        <w:rPr>
          <w:rFonts w:ascii="Times New Roman" w:hAnsi="Times New Roman" w:cs="Times New Roman"/>
          <w:b/>
          <w:sz w:val="28"/>
          <w:szCs w:val="24"/>
        </w:rPr>
      </w:pPr>
      <w:r w:rsidRPr="00D879C0">
        <w:rPr>
          <w:rFonts w:ascii="Times New Roman" w:hAnsi="Times New Roman" w:cs="Times New Roman"/>
          <w:b/>
          <w:sz w:val="28"/>
          <w:szCs w:val="24"/>
        </w:rPr>
        <w:t>BG16RFPR002-</w:t>
      </w:r>
      <w:r w:rsidR="005238B8" w:rsidRPr="00D879C0">
        <w:rPr>
          <w:rFonts w:ascii="Times New Roman" w:hAnsi="Times New Roman" w:cs="Times New Roman"/>
          <w:b/>
          <w:sz w:val="28"/>
          <w:szCs w:val="24"/>
        </w:rPr>
        <w:t>5</w:t>
      </w:r>
      <w:r w:rsidRPr="00D879C0">
        <w:rPr>
          <w:rFonts w:ascii="Times New Roman" w:hAnsi="Times New Roman" w:cs="Times New Roman"/>
          <w:b/>
          <w:sz w:val="28"/>
          <w:szCs w:val="24"/>
        </w:rPr>
        <w:t>.0</w:t>
      </w:r>
      <w:r w:rsidR="005238B8" w:rsidRPr="00D879C0">
        <w:rPr>
          <w:rFonts w:ascii="Times New Roman" w:hAnsi="Times New Roman" w:cs="Times New Roman"/>
          <w:b/>
          <w:sz w:val="28"/>
          <w:szCs w:val="24"/>
        </w:rPr>
        <w:t>0</w:t>
      </w:r>
      <w:r w:rsidRPr="00D879C0">
        <w:rPr>
          <w:rFonts w:ascii="Times New Roman" w:hAnsi="Times New Roman" w:cs="Times New Roman"/>
          <w:b/>
          <w:sz w:val="28"/>
          <w:szCs w:val="24"/>
        </w:rPr>
        <w:t>1</w:t>
      </w:r>
      <w:r w:rsidR="001A60CF" w:rsidRPr="00D879C0">
        <w:rPr>
          <w:rFonts w:ascii="Times New Roman" w:hAnsi="Times New Roman" w:cs="Times New Roman"/>
          <w:b/>
          <w:sz w:val="28"/>
          <w:szCs w:val="24"/>
        </w:rPr>
        <w:t xml:space="preserve"> </w:t>
      </w:r>
      <w:r w:rsidR="005238B8" w:rsidRPr="00D879C0">
        <w:rPr>
          <w:rFonts w:ascii="Times New Roman" w:hAnsi="Times New Roman" w:cs="Times New Roman"/>
          <w:b/>
          <w:sz w:val="28"/>
          <w:szCs w:val="24"/>
        </w:rPr>
        <w:t>„Създаване на Център за иновации в отбраната“</w:t>
      </w:r>
    </w:p>
    <w:p w14:paraId="587F2678" w14:textId="70E77514" w:rsidR="007E5789" w:rsidRPr="00D879C0" w:rsidRDefault="000D6174" w:rsidP="00260DB1">
      <w:pPr>
        <w:tabs>
          <w:tab w:val="center" w:pos="4678"/>
        </w:tabs>
        <w:jc w:val="center"/>
        <w:rPr>
          <w:rFonts w:ascii="Times New Roman" w:hAnsi="Times New Roman" w:cs="Times New Roman"/>
          <w:b/>
          <w:sz w:val="28"/>
          <w:szCs w:val="28"/>
        </w:rPr>
      </w:pPr>
      <w:r w:rsidRPr="00D879C0">
        <w:rPr>
          <w:rFonts w:ascii="Times New Roman" w:hAnsi="Times New Roman" w:cs="Times New Roman"/>
          <w:b/>
          <w:sz w:val="28"/>
          <w:szCs w:val="28"/>
        </w:rPr>
        <w:br w:type="page"/>
      </w:r>
    </w:p>
    <w:sdt>
      <w:sdtPr>
        <w:rPr>
          <w:rFonts w:ascii="Times New Roman" w:eastAsiaTheme="minorHAnsi" w:hAnsi="Times New Roman" w:cs="Times New Roman"/>
          <w:b w:val="0"/>
          <w:bCs w:val="0"/>
          <w:color w:val="auto"/>
          <w:sz w:val="22"/>
          <w:szCs w:val="22"/>
          <w:lang w:val="bg-BG" w:eastAsia="en-US"/>
        </w:rPr>
        <w:id w:val="-800689042"/>
        <w:docPartObj>
          <w:docPartGallery w:val="Table of Contents"/>
          <w:docPartUnique/>
        </w:docPartObj>
      </w:sdtPr>
      <w:sdtEndPr>
        <w:rPr>
          <w:noProof/>
        </w:rPr>
      </w:sdtEndPr>
      <w:sdtContent>
        <w:p w14:paraId="532F6CC1" w14:textId="69887FD5" w:rsidR="007551DA" w:rsidRPr="00D879C0" w:rsidRDefault="00B01958">
          <w:pPr>
            <w:pStyle w:val="TOCHeading"/>
            <w:rPr>
              <w:rFonts w:ascii="Times New Roman" w:hAnsi="Times New Roman" w:cs="Times New Roman"/>
              <w:lang w:val="bg-BG"/>
            </w:rPr>
          </w:pPr>
          <w:r w:rsidRPr="00D879C0">
            <w:rPr>
              <w:rFonts w:ascii="Times New Roman" w:eastAsiaTheme="minorHAnsi" w:hAnsi="Times New Roman" w:cs="Times New Roman"/>
              <w:bCs w:val="0"/>
              <w:color w:val="auto"/>
              <w:sz w:val="22"/>
              <w:szCs w:val="22"/>
              <w:lang w:val="bg-BG" w:eastAsia="en-US"/>
            </w:rPr>
            <w:t>Съдържание:</w:t>
          </w:r>
        </w:p>
        <w:p w14:paraId="53D2461F" w14:textId="3D5A7AEF" w:rsidR="00B01958" w:rsidRPr="00D879C0" w:rsidRDefault="007551DA">
          <w:pPr>
            <w:pStyle w:val="TOC2"/>
            <w:tabs>
              <w:tab w:val="right" w:leader="dot" w:pos="9345"/>
            </w:tabs>
            <w:rPr>
              <w:rFonts w:eastAsiaTheme="minorEastAsia"/>
              <w:noProof/>
              <w:lang w:val="en-US"/>
            </w:rPr>
          </w:pPr>
          <w:r w:rsidRPr="00D879C0">
            <w:rPr>
              <w:rFonts w:ascii="Times New Roman" w:hAnsi="Times New Roman" w:cs="Times New Roman"/>
            </w:rPr>
            <w:fldChar w:fldCharType="begin"/>
          </w:r>
          <w:r w:rsidRPr="00D879C0">
            <w:rPr>
              <w:rFonts w:ascii="Times New Roman" w:hAnsi="Times New Roman" w:cs="Times New Roman"/>
            </w:rPr>
            <w:instrText xml:space="preserve"> TOC \o "1-3" \h \z \u </w:instrText>
          </w:r>
          <w:r w:rsidRPr="00D879C0">
            <w:rPr>
              <w:rFonts w:ascii="Times New Roman" w:hAnsi="Times New Roman" w:cs="Times New Roman"/>
            </w:rPr>
            <w:fldChar w:fldCharType="separate"/>
          </w:r>
          <w:hyperlink w:anchor="_Toc193181300" w:history="1">
            <w:r w:rsidR="00B01958" w:rsidRPr="00D879C0">
              <w:rPr>
                <w:rStyle w:val="Hyperlink"/>
                <w:rFonts w:ascii="Times New Roman" w:hAnsi="Times New Roman" w:cs="Times New Roman"/>
                <w:noProof/>
              </w:rPr>
              <w:t>1. Наименование на програмата:</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_Toc193181300 \h </w:instrText>
            </w:r>
            <w:r w:rsidR="00B01958" w:rsidRPr="00D879C0">
              <w:rPr>
                <w:noProof/>
                <w:webHidden/>
              </w:rPr>
            </w:r>
            <w:r w:rsidR="00B01958" w:rsidRPr="00D879C0">
              <w:rPr>
                <w:noProof/>
                <w:webHidden/>
              </w:rPr>
              <w:fldChar w:fldCharType="separate"/>
            </w:r>
            <w:r w:rsidR="00776682">
              <w:rPr>
                <w:noProof/>
                <w:webHidden/>
              </w:rPr>
              <w:t>3</w:t>
            </w:r>
            <w:r w:rsidR="00B01958" w:rsidRPr="00D879C0">
              <w:rPr>
                <w:noProof/>
                <w:webHidden/>
              </w:rPr>
              <w:fldChar w:fldCharType="end"/>
            </w:r>
          </w:hyperlink>
        </w:p>
        <w:p w14:paraId="44D8FC76" w14:textId="1F3701D7" w:rsidR="00B01958" w:rsidRPr="00D879C0" w:rsidRDefault="00776682">
          <w:pPr>
            <w:pStyle w:val="TOC2"/>
            <w:tabs>
              <w:tab w:val="right" w:leader="dot" w:pos="9345"/>
            </w:tabs>
            <w:rPr>
              <w:rFonts w:eastAsiaTheme="minorEastAsia"/>
              <w:noProof/>
              <w:lang w:val="en-US"/>
            </w:rPr>
          </w:pPr>
          <w:hyperlink w:anchor="_Toc193181301" w:history="1">
            <w:r w:rsidR="00B01958" w:rsidRPr="00D879C0">
              <w:rPr>
                <w:rStyle w:val="Hyperlink"/>
                <w:rFonts w:ascii="Times New Roman" w:hAnsi="Times New Roman" w:cs="Times New Roman"/>
                <w:noProof/>
              </w:rPr>
              <w:t>2. Наименование на приоритета и специфичната цел:</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_Toc193181301 \h </w:instrText>
            </w:r>
            <w:r w:rsidR="00B01958" w:rsidRPr="00D879C0">
              <w:rPr>
                <w:noProof/>
                <w:webHidden/>
              </w:rPr>
            </w:r>
            <w:r w:rsidR="00B01958" w:rsidRPr="00D879C0">
              <w:rPr>
                <w:noProof/>
                <w:webHidden/>
              </w:rPr>
              <w:fldChar w:fldCharType="separate"/>
            </w:r>
            <w:r>
              <w:rPr>
                <w:noProof/>
                <w:webHidden/>
              </w:rPr>
              <w:t>3</w:t>
            </w:r>
            <w:r w:rsidR="00B01958" w:rsidRPr="00D879C0">
              <w:rPr>
                <w:noProof/>
                <w:webHidden/>
              </w:rPr>
              <w:fldChar w:fldCharType="end"/>
            </w:r>
          </w:hyperlink>
        </w:p>
        <w:p w14:paraId="535A159B" w14:textId="05B8A5F9" w:rsidR="00B01958" w:rsidRPr="00D879C0" w:rsidRDefault="00776682">
          <w:pPr>
            <w:pStyle w:val="TOC2"/>
            <w:tabs>
              <w:tab w:val="right" w:leader="dot" w:pos="9345"/>
            </w:tabs>
            <w:rPr>
              <w:rFonts w:eastAsiaTheme="minorEastAsia"/>
              <w:noProof/>
              <w:lang w:val="en-US"/>
            </w:rPr>
          </w:pPr>
          <w:hyperlink w:anchor="_Toc193181302" w:history="1">
            <w:r w:rsidR="00B01958" w:rsidRPr="00D879C0">
              <w:rPr>
                <w:rStyle w:val="Hyperlink"/>
                <w:rFonts w:ascii="Times New Roman" w:hAnsi="Times New Roman" w:cs="Times New Roman"/>
                <w:noProof/>
              </w:rPr>
              <w:t>3. Наименование на процедурата:</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_Toc193181302 \h </w:instrText>
            </w:r>
            <w:r w:rsidR="00B01958" w:rsidRPr="00D879C0">
              <w:rPr>
                <w:noProof/>
                <w:webHidden/>
              </w:rPr>
            </w:r>
            <w:r w:rsidR="00B01958" w:rsidRPr="00D879C0">
              <w:rPr>
                <w:noProof/>
                <w:webHidden/>
              </w:rPr>
              <w:fldChar w:fldCharType="separate"/>
            </w:r>
            <w:r>
              <w:rPr>
                <w:noProof/>
                <w:webHidden/>
              </w:rPr>
              <w:t>3</w:t>
            </w:r>
            <w:r w:rsidR="00B01958" w:rsidRPr="00D879C0">
              <w:rPr>
                <w:noProof/>
                <w:webHidden/>
              </w:rPr>
              <w:fldChar w:fldCharType="end"/>
            </w:r>
          </w:hyperlink>
        </w:p>
        <w:p w14:paraId="41FBB3E0" w14:textId="53088CF6" w:rsidR="00B01958" w:rsidRPr="00D879C0" w:rsidRDefault="00776682">
          <w:pPr>
            <w:pStyle w:val="TOC2"/>
            <w:tabs>
              <w:tab w:val="right" w:leader="dot" w:pos="9345"/>
            </w:tabs>
            <w:rPr>
              <w:rFonts w:eastAsiaTheme="minorEastAsia"/>
              <w:noProof/>
              <w:lang w:val="en-US"/>
            </w:rPr>
          </w:pPr>
          <w:hyperlink w:anchor="_Toc193181303" w:history="1">
            <w:r w:rsidR="00B01958" w:rsidRPr="00D879C0">
              <w:rPr>
                <w:rStyle w:val="Hyperlink"/>
                <w:rFonts w:ascii="Times New Roman" w:hAnsi="Times New Roman" w:cs="Times New Roman"/>
                <w:noProof/>
              </w:rPr>
              <w:t>4. Измерения по кодове:</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_Toc193181303 \h </w:instrText>
            </w:r>
            <w:r w:rsidR="00B01958" w:rsidRPr="00D879C0">
              <w:rPr>
                <w:noProof/>
                <w:webHidden/>
              </w:rPr>
            </w:r>
            <w:r w:rsidR="00B01958" w:rsidRPr="00D879C0">
              <w:rPr>
                <w:noProof/>
                <w:webHidden/>
              </w:rPr>
              <w:fldChar w:fldCharType="separate"/>
            </w:r>
            <w:r>
              <w:rPr>
                <w:noProof/>
                <w:webHidden/>
              </w:rPr>
              <w:t>3</w:t>
            </w:r>
            <w:r w:rsidR="00B01958" w:rsidRPr="00D879C0">
              <w:rPr>
                <w:noProof/>
                <w:webHidden/>
              </w:rPr>
              <w:fldChar w:fldCharType="end"/>
            </w:r>
          </w:hyperlink>
        </w:p>
        <w:p w14:paraId="703066AC" w14:textId="54711221" w:rsidR="00B01958" w:rsidRPr="00D879C0" w:rsidRDefault="00776682">
          <w:pPr>
            <w:pStyle w:val="TOC2"/>
            <w:tabs>
              <w:tab w:val="right" w:leader="dot" w:pos="9345"/>
            </w:tabs>
            <w:rPr>
              <w:rFonts w:eastAsiaTheme="minorEastAsia"/>
              <w:noProof/>
              <w:lang w:val="en-US"/>
            </w:rPr>
          </w:pPr>
          <w:hyperlink w:anchor="_Toc193181304" w:history="1">
            <w:r w:rsidR="00B01958" w:rsidRPr="00D879C0">
              <w:rPr>
                <w:rStyle w:val="Hyperlink"/>
                <w:rFonts w:ascii="Times New Roman" w:hAnsi="Times New Roman" w:cs="Times New Roman"/>
                <w:noProof/>
              </w:rPr>
              <w:t>5. Териториален обхват:</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_Toc193181304 \h </w:instrText>
            </w:r>
            <w:r w:rsidR="00B01958" w:rsidRPr="00D879C0">
              <w:rPr>
                <w:noProof/>
                <w:webHidden/>
              </w:rPr>
            </w:r>
            <w:r w:rsidR="00B01958" w:rsidRPr="00D879C0">
              <w:rPr>
                <w:noProof/>
                <w:webHidden/>
              </w:rPr>
              <w:fldChar w:fldCharType="separate"/>
            </w:r>
            <w:r>
              <w:rPr>
                <w:noProof/>
                <w:webHidden/>
              </w:rPr>
              <w:t>3</w:t>
            </w:r>
            <w:r w:rsidR="00B01958" w:rsidRPr="00D879C0">
              <w:rPr>
                <w:noProof/>
                <w:webHidden/>
              </w:rPr>
              <w:fldChar w:fldCharType="end"/>
            </w:r>
          </w:hyperlink>
        </w:p>
        <w:p w14:paraId="0BDFCD92" w14:textId="4B1E28F2" w:rsidR="00B01958" w:rsidRPr="00D879C0" w:rsidRDefault="00776682">
          <w:pPr>
            <w:pStyle w:val="TOC2"/>
            <w:tabs>
              <w:tab w:val="right" w:leader="dot" w:pos="9345"/>
            </w:tabs>
            <w:rPr>
              <w:rFonts w:eastAsiaTheme="minorEastAsia"/>
              <w:noProof/>
              <w:lang w:val="en-US"/>
            </w:rPr>
          </w:pPr>
          <w:hyperlink w:anchor="_Toc193181305" w:history="1">
            <w:r w:rsidR="00B01958" w:rsidRPr="00D879C0">
              <w:rPr>
                <w:rStyle w:val="Hyperlink"/>
                <w:rFonts w:ascii="Times New Roman" w:hAnsi="Times New Roman" w:cs="Times New Roman"/>
                <w:noProof/>
              </w:rPr>
              <w:t>6. Цели на предоставяната безвъзмездна финансова помощ по процедурата и очаквани резултати:</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_Toc193181305 \h </w:instrText>
            </w:r>
            <w:r w:rsidR="00B01958" w:rsidRPr="00D879C0">
              <w:rPr>
                <w:noProof/>
                <w:webHidden/>
              </w:rPr>
            </w:r>
            <w:r w:rsidR="00B01958" w:rsidRPr="00D879C0">
              <w:rPr>
                <w:noProof/>
                <w:webHidden/>
              </w:rPr>
              <w:fldChar w:fldCharType="separate"/>
            </w:r>
            <w:r>
              <w:rPr>
                <w:noProof/>
                <w:webHidden/>
              </w:rPr>
              <w:t>4</w:t>
            </w:r>
            <w:r w:rsidR="00B01958" w:rsidRPr="00D879C0">
              <w:rPr>
                <w:noProof/>
                <w:webHidden/>
              </w:rPr>
              <w:fldChar w:fldCharType="end"/>
            </w:r>
          </w:hyperlink>
        </w:p>
        <w:p w14:paraId="23DE21E6" w14:textId="5B093FDB" w:rsidR="00B01958" w:rsidRPr="00D879C0" w:rsidRDefault="00776682">
          <w:pPr>
            <w:pStyle w:val="TOC2"/>
            <w:tabs>
              <w:tab w:val="right" w:leader="dot" w:pos="9345"/>
            </w:tabs>
            <w:rPr>
              <w:rFonts w:eastAsiaTheme="minorEastAsia"/>
              <w:noProof/>
              <w:lang w:val="en-US"/>
            </w:rPr>
          </w:pPr>
          <w:hyperlink w:anchor="_Toc193181306" w:history="1">
            <w:r w:rsidR="00B01958" w:rsidRPr="00D879C0">
              <w:rPr>
                <w:rStyle w:val="Hyperlink"/>
                <w:rFonts w:ascii="Times New Roman" w:hAnsi="Times New Roman" w:cs="Times New Roman"/>
                <w:noProof/>
              </w:rPr>
              <w:t>7. Индикатори:</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_Toc193181306 \h </w:instrText>
            </w:r>
            <w:r w:rsidR="00B01958" w:rsidRPr="00D879C0">
              <w:rPr>
                <w:noProof/>
                <w:webHidden/>
              </w:rPr>
            </w:r>
            <w:r w:rsidR="00B01958" w:rsidRPr="00D879C0">
              <w:rPr>
                <w:noProof/>
                <w:webHidden/>
              </w:rPr>
              <w:fldChar w:fldCharType="separate"/>
            </w:r>
            <w:r>
              <w:rPr>
                <w:noProof/>
                <w:webHidden/>
              </w:rPr>
              <w:t>7</w:t>
            </w:r>
            <w:r w:rsidR="00B01958" w:rsidRPr="00D879C0">
              <w:rPr>
                <w:noProof/>
                <w:webHidden/>
              </w:rPr>
              <w:fldChar w:fldCharType="end"/>
            </w:r>
          </w:hyperlink>
        </w:p>
        <w:p w14:paraId="1BC72F73" w14:textId="11D1E59C" w:rsidR="00B01958" w:rsidRPr="00D879C0" w:rsidRDefault="00776682">
          <w:pPr>
            <w:pStyle w:val="TOC2"/>
            <w:tabs>
              <w:tab w:val="right" w:leader="dot" w:pos="9345"/>
            </w:tabs>
            <w:rPr>
              <w:rFonts w:eastAsiaTheme="minorEastAsia"/>
              <w:noProof/>
              <w:lang w:val="en-US"/>
            </w:rPr>
          </w:pPr>
          <w:hyperlink w:anchor="_Toc193181307" w:history="1">
            <w:r w:rsidR="00B01958" w:rsidRPr="00D879C0">
              <w:rPr>
                <w:rStyle w:val="Hyperlink"/>
                <w:rFonts w:ascii="Times New Roman" w:hAnsi="Times New Roman" w:cs="Times New Roman"/>
                <w:noProof/>
              </w:rPr>
              <w:t>8. Общ размер на безвъзмездната финансова помощ по процедурата и разпределение по региони:</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_Toc193181307 \h </w:instrText>
            </w:r>
            <w:r w:rsidR="00B01958" w:rsidRPr="00D879C0">
              <w:rPr>
                <w:noProof/>
                <w:webHidden/>
              </w:rPr>
            </w:r>
            <w:r w:rsidR="00B01958" w:rsidRPr="00D879C0">
              <w:rPr>
                <w:noProof/>
                <w:webHidden/>
              </w:rPr>
              <w:fldChar w:fldCharType="separate"/>
            </w:r>
            <w:r>
              <w:rPr>
                <w:noProof/>
                <w:webHidden/>
              </w:rPr>
              <w:t>8</w:t>
            </w:r>
            <w:r w:rsidR="00B01958" w:rsidRPr="00D879C0">
              <w:rPr>
                <w:noProof/>
                <w:webHidden/>
              </w:rPr>
              <w:fldChar w:fldCharType="end"/>
            </w:r>
          </w:hyperlink>
        </w:p>
        <w:p w14:paraId="43741FC6" w14:textId="1F93A508" w:rsidR="00B01958" w:rsidRPr="00D879C0" w:rsidRDefault="00776682">
          <w:pPr>
            <w:pStyle w:val="TOC2"/>
            <w:tabs>
              <w:tab w:val="right" w:leader="dot" w:pos="9345"/>
            </w:tabs>
            <w:rPr>
              <w:rFonts w:eastAsiaTheme="minorEastAsia"/>
              <w:noProof/>
              <w:lang w:val="en-US"/>
            </w:rPr>
          </w:pPr>
          <w:hyperlink w:anchor="_Toc193181308" w:history="1">
            <w:r w:rsidR="00B01958" w:rsidRPr="00D879C0">
              <w:rPr>
                <w:rStyle w:val="Hyperlink"/>
                <w:rFonts w:ascii="Times New Roman" w:hAnsi="Times New Roman" w:cs="Times New Roman"/>
                <w:noProof/>
              </w:rPr>
              <w:t>9. Минимален (ако е приложимо) и максимален размер на безвъзмездната финансова помощ за конкретен проект:</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_Toc193181308 \h </w:instrText>
            </w:r>
            <w:r w:rsidR="00B01958" w:rsidRPr="00D879C0">
              <w:rPr>
                <w:noProof/>
                <w:webHidden/>
              </w:rPr>
            </w:r>
            <w:r w:rsidR="00B01958" w:rsidRPr="00D879C0">
              <w:rPr>
                <w:noProof/>
                <w:webHidden/>
              </w:rPr>
              <w:fldChar w:fldCharType="separate"/>
            </w:r>
            <w:r>
              <w:rPr>
                <w:noProof/>
                <w:webHidden/>
              </w:rPr>
              <w:t>9</w:t>
            </w:r>
            <w:r w:rsidR="00B01958" w:rsidRPr="00D879C0">
              <w:rPr>
                <w:noProof/>
                <w:webHidden/>
              </w:rPr>
              <w:fldChar w:fldCharType="end"/>
            </w:r>
          </w:hyperlink>
        </w:p>
        <w:p w14:paraId="58F3D654" w14:textId="6A482B63" w:rsidR="00B01958" w:rsidRPr="00D879C0" w:rsidRDefault="00776682">
          <w:pPr>
            <w:pStyle w:val="TOC2"/>
            <w:tabs>
              <w:tab w:val="right" w:leader="dot" w:pos="9345"/>
            </w:tabs>
            <w:rPr>
              <w:rFonts w:eastAsiaTheme="minorEastAsia"/>
              <w:noProof/>
              <w:lang w:val="en-US"/>
            </w:rPr>
          </w:pPr>
          <w:hyperlink w:anchor="_Toc193181309" w:history="1">
            <w:r w:rsidR="00B01958" w:rsidRPr="00D879C0">
              <w:rPr>
                <w:rStyle w:val="Hyperlink"/>
                <w:rFonts w:ascii="Times New Roman" w:hAnsi="Times New Roman" w:cs="Times New Roman"/>
                <w:noProof/>
              </w:rPr>
              <w:t>10. Процент на съфинансиране:</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_Toc193181309 \h </w:instrText>
            </w:r>
            <w:r w:rsidR="00B01958" w:rsidRPr="00D879C0">
              <w:rPr>
                <w:noProof/>
                <w:webHidden/>
              </w:rPr>
            </w:r>
            <w:r w:rsidR="00B01958" w:rsidRPr="00D879C0">
              <w:rPr>
                <w:noProof/>
                <w:webHidden/>
              </w:rPr>
              <w:fldChar w:fldCharType="separate"/>
            </w:r>
            <w:r>
              <w:rPr>
                <w:noProof/>
                <w:webHidden/>
              </w:rPr>
              <w:t>9</w:t>
            </w:r>
            <w:r w:rsidR="00B01958" w:rsidRPr="00D879C0">
              <w:rPr>
                <w:noProof/>
                <w:webHidden/>
              </w:rPr>
              <w:fldChar w:fldCharType="end"/>
            </w:r>
          </w:hyperlink>
        </w:p>
        <w:p w14:paraId="1D7247D5" w14:textId="61D06D28" w:rsidR="00B01958" w:rsidRPr="00D879C0" w:rsidRDefault="00776682">
          <w:pPr>
            <w:pStyle w:val="TOC2"/>
            <w:tabs>
              <w:tab w:val="right" w:leader="dot" w:pos="9345"/>
            </w:tabs>
            <w:rPr>
              <w:rFonts w:eastAsiaTheme="minorEastAsia"/>
              <w:noProof/>
              <w:lang w:val="en-US"/>
            </w:rPr>
          </w:pPr>
          <w:hyperlink w:anchor="_Toc193181310" w:history="1">
            <w:r w:rsidR="00B01958" w:rsidRPr="00D879C0">
              <w:rPr>
                <w:rStyle w:val="Hyperlink"/>
                <w:rFonts w:ascii="Times New Roman" w:hAnsi="Times New Roman" w:cs="Times New Roman"/>
                <w:noProof/>
              </w:rPr>
              <w:t>11. Допустими кандидати:</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_Toc193181310 \h </w:instrText>
            </w:r>
            <w:r w:rsidR="00B01958" w:rsidRPr="00D879C0">
              <w:rPr>
                <w:noProof/>
                <w:webHidden/>
              </w:rPr>
            </w:r>
            <w:r w:rsidR="00B01958" w:rsidRPr="00D879C0">
              <w:rPr>
                <w:noProof/>
                <w:webHidden/>
              </w:rPr>
              <w:fldChar w:fldCharType="separate"/>
            </w:r>
            <w:r>
              <w:rPr>
                <w:noProof/>
                <w:webHidden/>
              </w:rPr>
              <w:t>9</w:t>
            </w:r>
            <w:r w:rsidR="00B01958" w:rsidRPr="00D879C0">
              <w:rPr>
                <w:noProof/>
                <w:webHidden/>
              </w:rPr>
              <w:fldChar w:fldCharType="end"/>
            </w:r>
          </w:hyperlink>
        </w:p>
        <w:p w14:paraId="443A7EC2" w14:textId="66FD0BC8" w:rsidR="00B01958" w:rsidRPr="00D879C0" w:rsidRDefault="00776682">
          <w:pPr>
            <w:pStyle w:val="TOC2"/>
            <w:tabs>
              <w:tab w:val="right" w:leader="dot" w:pos="9345"/>
            </w:tabs>
            <w:rPr>
              <w:rFonts w:eastAsiaTheme="minorEastAsia"/>
              <w:noProof/>
              <w:lang w:val="en-US"/>
            </w:rPr>
          </w:pPr>
          <w:hyperlink w:anchor="_Toc193181311" w:history="1">
            <w:r w:rsidR="00B01958" w:rsidRPr="00D879C0">
              <w:rPr>
                <w:rStyle w:val="Hyperlink"/>
                <w:rFonts w:ascii="Times New Roman" w:hAnsi="Times New Roman" w:cs="Times New Roman"/>
                <w:noProof/>
              </w:rPr>
              <w:t>11.1 Критерии за допустимост на кандидатите</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_Toc193181311 \h </w:instrText>
            </w:r>
            <w:r w:rsidR="00B01958" w:rsidRPr="00D879C0">
              <w:rPr>
                <w:noProof/>
                <w:webHidden/>
              </w:rPr>
              <w:fldChar w:fldCharType="separate"/>
            </w:r>
            <w:r>
              <w:rPr>
                <w:b/>
                <w:bCs/>
                <w:noProof/>
                <w:webHidden/>
                <w:lang w:val="en-US"/>
              </w:rPr>
              <w:t>Error! Bookmark not defined.</w:t>
            </w:r>
            <w:r w:rsidR="00B01958" w:rsidRPr="00D879C0">
              <w:rPr>
                <w:noProof/>
                <w:webHidden/>
              </w:rPr>
              <w:fldChar w:fldCharType="end"/>
            </w:r>
          </w:hyperlink>
        </w:p>
        <w:p w14:paraId="131DC427" w14:textId="4C32064A" w:rsidR="00B01958" w:rsidRPr="00D879C0" w:rsidRDefault="00776682">
          <w:pPr>
            <w:pStyle w:val="TOC2"/>
            <w:tabs>
              <w:tab w:val="right" w:leader="dot" w:pos="9345"/>
            </w:tabs>
            <w:rPr>
              <w:rFonts w:eastAsiaTheme="minorEastAsia"/>
              <w:noProof/>
              <w:lang w:val="en-US"/>
            </w:rPr>
          </w:pPr>
          <w:hyperlink w:anchor="_Toc193181312" w:history="1">
            <w:r w:rsidR="00B01958" w:rsidRPr="00D879C0">
              <w:rPr>
                <w:rStyle w:val="Hyperlink"/>
                <w:rFonts w:ascii="Times New Roman" w:hAnsi="Times New Roman" w:cs="Times New Roman"/>
                <w:noProof/>
              </w:rPr>
              <w:t>11.2. Критерии за недопустимост на кандидатите</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_Toc193181312 \h </w:instrText>
            </w:r>
            <w:r w:rsidR="00B01958" w:rsidRPr="00D879C0">
              <w:rPr>
                <w:noProof/>
                <w:webHidden/>
              </w:rPr>
              <w:fldChar w:fldCharType="separate"/>
            </w:r>
            <w:r>
              <w:rPr>
                <w:b/>
                <w:bCs/>
                <w:noProof/>
                <w:webHidden/>
                <w:lang w:val="en-US"/>
              </w:rPr>
              <w:t>Error! Bookmark not defined.</w:t>
            </w:r>
            <w:r w:rsidR="00B01958" w:rsidRPr="00D879C0">
              <w:rPr>
                <w:noProof/>
                <w:webHidden/>
              </w:rPr>
              <w:fldChar w:fldCharType="end"/>
            </w:r>
          </w:hyperlink>
        </w:p>
        <w:p w14:paraId="77FAC051" w14:textId="3B327C43" w:rsidR="00B01958" w:rsidRPr="00D879C0" w:rsidRDefault="00776682">
          <w:pPr>
            <w:pStyle w:val="TOC2"/>
            <w:tabs>
              <w:tab w:val="right" w:leader="dot" w:pos="9345"/>
            </w:tabs>
            <w:rPr>
              <w:rFonts w:eastAsiaTheme="minorEastAsia"/>
              <w:noProof/>
              <w:lang w:val="en-US"/>
            </w:rPr>
          </w:pPr>
          <w:hyperlink w:anchor="_Toc193181313" w:history="1">
            <w:r w:rsidR="00B01958" w:rsidRPr="00D879C0">
              <w:rPr>
                <w:rStyle w:val="Hyperlink"/>
                <w:rFonts w:ascii="Times New Roman" w:hAnsi="Times New Roman" w:cs="Times New Roman"/>
                <w:noProof/>
              </w:rPr>
              <w:t>12. Допустими партньори (ако е приложимо):</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_Toc193181313 \h </w:instrText>
            </w:r>
            <w:r w:rsidR="00B01958" w:rsidRPr="00D879C0">
              <w:rPr>
                <w:noProof/>
                <w:webHidden/>
              </w:rPr>
            </w:r>
            <w:r w:rsidR="00B01958" w:rsidRPr="00D879C0">
              <w:rPr>
                <w:noProof/>
                <w:webHidden/>
              </w:rPr>
              <w:fldChar w:fldCharType="separate"/>
            </w:r>
            <w:r>
              <w:rPr>
                <w:noProof/>
                <w:webHidden/>
              </w:rPr>
              <w:t>10</w:t>
            </w:r>
            <w:r w:rsidR="00B01958" w:rsidRPr="00D879C0">
              <w:rPr>
                <w:noProof/>
                <w:webHidden/>
              </w:rPr>
              <w:fldChar w:fldCharType="end"/>
            </w:r>
          </w:hyperlink>
        </w:p>
        <w:p w14:paraId="69B0CD72" w14:textId="1935CB5F" w:rsidR="00B01958" w:rsidRPr="00D879C0" w:rsidRDefault="00776682">
          <w:pPr>
            <w:pStyle w:val="TOC2"/>
            <w:tabs>
              <w:tab w:val="right" w:leader="dot" w:pos="9345"/>
            </w:tabs>
            <w:rPr>
              <w:rFonts w:eastAsiaTheme="minorEastAsia"/>
              <w:noProof/>
              <w:lang w:val="en-US"/>
            </w:rPr>
          </w:pPr>
          <w:hyperlink w:anchor="_Toc193181314" w:history="1">
            <w:r w:rsidR="00B01958" w:rsidRPr="00D879C0">
              <w:rPr>
                <w:rStyle w:val="Hyperlink"/>
                <w:rFonts w:ascii="Times New Roman" w:hAnsi="Times New Roman" w:cs="Times New Roman"/>
                <w:noProof/>
              </w:rPr>
              <w:t>13. Дейности, допустими за финансиране:</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_Toc193181314 \h </w:instrText>
            </w:r>
            <w:r w:rsidR="00B01958" w:rsidRPr="00D879C0">
              <w:rPr>
                <w:noProof/>
                <w:webHidden/>
              </w:rPr>
            </w:r>
            <w:r w:rsidR="00B01958" w:rsidRPr="00D879C0">
              <w:rPr>
                <w:noProof/>
                <w:webHidden/>
              </w:rPr>
              <w:fldChar w:fldCharType="separate"/>
            </w:r>
            <w:r>
              <w:rPr>
                <w:noProof/>
                <w:webHidden/>
              </w:rPr>
              <w:t>10</w:t>
            </w:r>
            <w:r w:rsidR="00B01958" w:rsidRPr="00D879C0">
              <w:rPr>
                <w:noProof/>
                <w:webHidden/>
              </w:rPr>
              <w:fldChar w:fldCharType="end"/>
            </w:r>
          </w:hyperlink>
        </w:p>
        <w:p w14:paraId="3EC68F84" w14:textId="5CD2586C" w:rsidR="00B01958" w:rsidRPr="00D879C0" w:rsidRDefault="00776682">
          <w:pPr>
            <w:pStyle w:val="TOC2"/>
            <w:tabs>
              <w:tab w:val="right" w:leader="dot" w:pos="9345"/>
            </w:tabs>
            <w:rPr>
              <w:rFonts w:eastAsiaTheme="minorEastAsia"/>
              <w:noProof/>
              <w:lang w:val="en-US"/>
            </w:rPr>
          </w:pPr>
          <w:hyperlink w:anchor="_Toc193181315" w:history="1">
            <w:r w:rsidR="00B01958" w:rsidRPr="00D879C0">
              <w:rPr>
                <w:rStyle w:val="Hyperlink"/>
                <w:rFonts w:ascii="Times New Roman" w:hAnsi="Times New Roman" w:cs="Times New Roman"/>
                <w:noProof/>
              </w:rPr>
              <w:t>13.1. Недопустими дейности</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_Toc193181315 \h </w:instrText>
            </w:r>
            <w:r w:rsidR="00B01958" w:rsidRPr="00D879C0">
              <w:rPr>
                <w:noProof/>
                <w:webHidden/>
              </w:rPr>
              <w:fldChar w:fldCharType="separate"/>
            </w:r>
            <w:r>
              <w:rPr>
                <w:b/>
                <w:bCs/>
                <w:noProof/>
                <w:webHidden/>
                <w:lang w:val="en-US"/>
              </w:rPr>
              <w:t>Error! Bookmark not defined.</w:t>
            </w:r>
            <w:r w:rsidR="00B01958" w:rsidRPr="00D879C0">
              <w:rPr>
                <w:noProof/>
                <w:webHidden/>
              </w:rPr>
              <w:fldChar w:fldCharType="end"/>
            </w:r>
          </w:hyperlink>
        </w:p>
        <w:p w14:paraId="627C9384" w14:textId="1A5E4D11" w:rsidR="00B01958" w:rsidRPr="00D879C0" w:rsidRDefault="00776682">
          <w:pPr>
            <w:pStyle w:val="TOC2"/>
            <w:tabs>
              <w:tab w:val="right" w:leader="dot" w:pos="9345"/>
            </w:tabs>
            <w:rPr>
              <w:rFonts w:eastAsiaTheme="minorEastAsia"/>
              <w:noProof/>
              <w:lang w:val="en-US"/>
            </w:rPr>
          </w:pPr>
          <w:hyperlink w:anchor="_Toc193181316" w:history="1">
            <w:r w:rsidR="00B01958" w:rsidRPr="00D879C0">
              <w:rPr>
                <w:rStyle w:val="Hyperlink"/>
                <w:rFonts w:ascii="Times New Roman" w:hAnsi="Times New Roman" w:cs="Times New Roman"/>
                <w:noProof/>
              </w:rPr>
              <w:t>14. Категории разходи, допустими за финансиране:</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_Toc193181316 \h </w:instrText>
            </w:r>
            <w:r w:rsidR="00B01958" w:rsidRPr="00D879C0">
              <w:rPr>
                <w:noProof/>
                <w:webHidden/>
              </w:rPr>
            </w:r>
            <w:r w:rsidR="00B01958" w:rsidRPr="00D879C0">
              <w:rPr>
                <w:noProof/>
                <w:webHidden/>
              </w:rPr>
              <w:fldChar w:fldCharType="separate"/>
            </w:r>
            <w:r>
              <w:rPr>
                <w:noProof/>
                <w:webHidden/>
              </w:rPr>
              <w:t>13</w:t>
            </w:r>
            <w:r w:rsidR="00B01958" w:rsidRPr="00D879C0">
              <w:rPr>
                <w:noProof/>
                <w:webHidden/>
              </w:rPr>
              <w:fldChar w:fldCharType="end"/>
            </w:r>
          </w:hyperlink>
        </w:p>
        <w:p w14:paraId="6034239D" w14:textId="78BC5289" w:rsidR="00B01958" w:rsidRPr="00D879C0" w:rsidRDefault="00776682">
          <w:pPr>
            <w:pStyle w:val="TOC2"/>
            <w:tabs>
              <w:tab w:val="right" w:leader="dot" w:pos="9345"/>
            </w:tabs>
            <w:rPr>
              <w:rFonts w:eastAsiaTheme="minorEastAsia"/>
              <w:noProof/>
              <w:lang w:val="en-US"/>
            </w:rPr>
          </w:pPr>
          <w:hyperlink w:anchor="_Toc193181317" w:history="1">
            <w:r w:rsidR="00B01958" w:rsidRPr="00D879C0">
              <w:rPr>
                <w:rStyle w:val="Hyperlink"/>
                <w:rFonts w:ascii="Times New Roman" w:hAnsi="Times New Roman" w:cs="Times New Roman"/>
                <w:noProof/>
              </w:rPr>
              <w:t>14.1. Условия за допустимост на разходите</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_Toc193181317 \h </w:instrText>
            </w:r>
            <w:r w:rsidR="00B01958" w:rsidRPr="00D879C0">
              <w:rPr>
                <w:noProof/>
                <w:webHidden/>
              </w:rPr>
            </w:r>
            <w:r w:rsidR="00B01958" w:rsidRPr="00D879C0">
              <w:rPr>
                <w:noProof/>
                <w:webHidden/>
              </w:rPr>
              <w:fldChar w:fldCharType="separate"/>
            </w:r>
            <w:r>
              <w:rPr>
                <w:noProof/>
                <w:webHidden/>
              </w:rPr>
              <w:t>14</w:t>
            </w:r>
            <w:r w:rsidR="00B01958" w:rsidRPr="00D879C0">
              <w:rPr>
                <w:noProof/>
                <w:webHidden/>
              </w:rPr>
              <w:fldChar w:fldCharType="end"/>
            </w:r>
          </w:hyperlink>
        </w:p>
        <w:p w14:paraId="4B47371E" w14:textId="71BF7B6A" w:rsidR="00B01958" w:rsidRPr="00D879C0" w:rsidRDefault="00776682">
          <w:pPr>
            <w:pStyle w:val="TOC2"/>
            <w:tabs>
              <w:tab w:val="right" w:leader="dot" w:pos="9345"/>
            </w:tabs>
            <w:rPr>
              <w:rFonts w:eastAsiaTheme="minorEastAsia"/>
              <w:noProof/>
              <w:lang w:val="en-US"/>
            </w:rPr>
          </w:pPr>
          <w:hyperlink w:anchor="_Toc193181318" w:history="1">
            <w:r w:rsidR="00B01958" w:rsidRPr="00D879C0">
              <w:rPr>
                <w:rStyle w:val="Hyperlink"/>
                <w:rFonts w:ascii="Times New Roman" w:hAnsi="Times New Roman" w:cs="Times New Roman"/>
                <w:noProof/>
              </w:rPr>
              <w:t>14.2. Допустими разходи</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_Toc193181318 \h </w:instrText>
            </w:r>
            <w:r w:rsidR="00B01958" w:rsidRPr="00D879C0">
              <w:rPr>
                <w:noProof/>
                <w:webHidden/>
              </w:rPr>
            </w:r>
            <w:r w:rsidR="00B01958" w:rsidRPr="00D879C0">
              <w:rPr>
                <w:noProof/>
                <w:webHidden/>
              </w:rPr>
              <w:fldChar w:fldCharType="separate"/>
            </w:r>
            <w:r>
              <w:rPr>
                <w:noProof/>
                <w:webHidden/>
              </w:rPr>
              <w:t>16</w:t>
            </w:r>
            <w:r w:rsidR="00B01958" w:rsidRPr="00D879C0">
              <w:rPr>
                <w:noProof/>
                <w:webHidden/>
              </w:rPr>
              <w:fldChar w:fldCharType="end"/>
            </w:r>
          </w:hyperlink>
        </w:p>
        <w:p w14:paraId="061A681F" w14:textId="2BB87A26" w:rsidR="00B01958" w:rsidRPr="00D879C0" w:rsidRDefault="00776682">
          <w:pPr>
            <w:pStyle w:val="TOC2"/>
            <w:tabs>
              <w:tab w:val="right" w:leader="dot" w:pos="9345"/>
            </w:tabs>
            <w:rPr>
              <w:rFonts w:eastAsiaTheme="minorEastAsia"/>
              <w:noProof/>
              <w:lang w:val="en-US"/>
            </w:rPr>
          </w:pPr>
          <w:hyperlink w:anchor="_Toc193181319" w:history="1">
            <w:r w:rsidR="00B01958" w:rsidRPr="00D879C0">
              <w:rPr>
                <w:rStyle w:val="Hyperlink"/>
                <w:rFonts w:ascii="Times New Roman" w:hAnsi="Times New Roman" w:cs="Times New Roman"/>
                <w:noProof/>
              </w:rPr>
              <w:t>14.3. Недопустими разходи</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_Toc193181319 \h </w:instrText>
            </w:r>
            <w:r w:rsidR="00B01958" w:rsidRPr="00D879C0">
              <w:rPr>
                <w:noProof/>
                <w:webHidden/>
              </w:rPr>
            </w:r>
            <w:r w:rsidR="00B01958" w:rsidRPr="00D879C0">
              <w:rPr>
                <w:noProof/>
                <w:webHidden/>
              </w:rPr>
              <w:fldChar w:fldCharType="separate"/>
            </w:r>
            <w:r>
              <w:rPr>
                <w:noProof/>
                <w:webHidden/>
              </w:rPr>
              <w:t>17</w:t>
            </w:r>
            <w:r w:rsidR="00B01958" w:rsidRPr="00D879C0">
              <w:rPr>
                <w:noProof/>
                <w:webHidden/>
              </w:rPr>
              <w:fldChar w:fldCharType="end"/>
            </w:r>
          </w:hyperlink>
        </w:p>
        <w:p w14:paraId="3E192828" w14:textId="3A239A82" w:rsidR="00B01958" w:rsidRPr="00D879C0" w:rsidRDefault="00776682">
          <w:pPr>
            <w:pStyle w:val="TOC2"/>
            <w:tabs>
              <w:tab w:val="right" w:leader="dot" w:pos="9345"/>
            </w:tabs>
            <w:rPr>
              <w:rFonts w:eastAsiaTheme="minorEastAsia"/>
              <w:noProof/>
              <w:lang w:val="en-US"/>
            </w:rPr>
          </w:pPr>
          <w:hyperlink w:anchor="_Toc193181320" w:history="1">
            <w:r w:rsidR="00B01958" w:rsidRPr="00D879C0">
              <w:rPr>
                <w:rStyle w:val="Hyperlink"/>
                <w:rFonts w:ascii="Times New Roman" w:hAnsi="Times New Roman" w:cs="Times New Roman"/>
                <w:noProof/>
              </w:rPr>
              <w:t>15. Допустими целеви групи (ако е приложимо):</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_Toc193181320 \h </w:instrText>
            </w:r>
            <w:r w:rsidR="00B01958" w:rsidRPr="00D879C0">
              <w:rPr>
                <w:noProof/>
                <w:webHidden/>
              </w:rPr>
            </w:r>
            <w:r w:rsidR="00B01958" w:rsidRPr="00D879C0">
              <w:rPr>
                <w:noProof/>
                <w:webHidden/>
              </w:rPr>
              <w:fldChar w:fldCharType="separate"/>
            </w:r>
            <w:r>
              <w:rPr>
                <w:noProof/>
                <w:webHidden/>
              </w:rPr>
              <w:t>18</w:t>
            </w:r>
            <w:r w:rsidR="00B01958" w:rsidRPr="00D879C0">
              <w:rPr>
                <w:noProof/>
                <w:webHidden/>
              </w:rPr>
              <w:fldChar w:fldCharType="end"/>
            </w:r>
          </w:hyperlink>
        </w:p>
        <w:p w14:paraId="66265787" w14:textId="13FBAC6A" w:rsidR="00B01958" w:rsidRPr="00D879C0" w:rsidRDefault="00776682">
          <w:pPr>
            <w:pStyle w:val="TOC2"/>
            <w:tabs>
              <w:tab w:val="right" w:leader="dot" w:pos="9345"/>
            </w:tabs>
            <w:rPr>
              <w:rFonts w:eastAsiaTheme="minorEastAsia"/>
              <w:noProof/>
              <w:lang w:val="en-US"/>
            </w:rPr>
          </w:pPr>
          <w:hyperlink w:anchor="_Toc193181321" w:history="1">
            <w:r w:rsidR="00B01958" w:rsidRPr="00D879C0">
              <w:rPr>
                <w:rStyle w:val="Hyperlink"/>
                <w:rFonts w:ascii="Times New Roman" w:hAnsi="Times New Roman" w:cs="Times New Roman"/>
                <w:noProof/>
              </w:rPr>
              <w:t>16. Приложим режим на минимални/държавни помощи (ако е приложимо):</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_Toc193181321 \h </w:instrText>
            </w:r>
            <w:r w:rsidR="00B01958" w:rsidRPr="00D879C0">
              <w:rPr>
                <w:noProof/>
                <w:webHidden/>
              </w:rPr>
            </w:r>
            <w:r w:rsidR="00B01958" w:rsidRPr="00D879C0">
              <w:rPr>
                <w:noProof/>
                <w:webHidden/>
              </w:rPr>
              <w:fldChar w:fldCharType="separate"/>
            </w:r>
            <w:r>
              <w:rPr>
                <w:noProof/>
                <w:webHidden/>
              </w:rPr>
              <w:t>18</w:t>
            </w:r>
            <w:r w:rsidR="00B01958" w:rsidRPr="00D879C0">
              <w:rPr>
                <w:noProof/>
                <w:webHidden/>
              </w:rPr>
              <w:fldChar w:fldCharType="end"/>
            </w:r>
          </w:hyperlink>
        </w:p>
        <w:p w14:paraId="67F8BD71" w14:textId="0853D62E" w:rsidR="00B01958" w:rsidRPr="00D879C0" w:rsidRDefault="00776682">
          <w:pPr>
            <w:pStyle w:val="TOC2"/>
            <w:tabs>
              <w:tab w:val="right" w:leader="dot" w:pos="9345"/>
            </w:tabs>
            <w:rPr>
              <w:rFonts w:eastAsiaTheme="minorEastAsia"/>
              <w:noProof/>
              <w:lang w:val="en-US"/>
            </w:rPr>
          </w:pPr>
          <w:hyperlink w:anchor="_Toc193181322" w:history="1">
            <w:r w:rsidR="00B01958" w:rsidRPr="00D879C0">
              <w:rPr>
                <w:rStyle w:val="Hyperlink"/>
                <w:rFonts w:ascii="Times New Roman" w:hAnsi="Times New Roman" w:cs="Times New Roman"/>
                <w:noProof/>
              </w:rPr>
              <w:t>17. Хоризонтални политики:</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_Toc193181322 \h </w:instrText>
            </w:r>
            <w:r w:rsidR="00B01958" w:rsidRPr="00D879C0">
              <w:rPr>
                <w:noProof/>
                <w:webHidden/>
              </w:rPr>
            </w:r>
            <w:r w:rsidR="00B01958" w:rsidRPr="00D879C0">
              <w:rPr>
                <w:noProof/>
                <w:webHidden/>
              </w:rPr>
              <w:fldChar w:fldCharType="separate"/>
            </w:r>
            <w:r>
              <w:rPr>
                <w:noProof/>
                <w:webHidden/>
              </w:rPr>
              <w:t>21</w:t>
            </w:r>
            <w:r w:rsidR="00B01958" w:rsidRPr="00D879C0">
              <w:rPr>
                <w:noProof/>
                <w:webHidden/>
              </w:rPr>
              <w:fldChar w:fldCharType="end"/>
            </w:r>
          </w:hyperlink>
        </w:p>
        <w:p w14:paraId="4C888B5D" w14:textId="708258E7" w:rsidR="00B01958" w:rsidRPr="00D879C0" w:rsidRDefault="00776682">
          <w:pPr>
            <w:pStyle w:val="TOC2"/>
            <w:tabs>
              <w:tab w:val="right" w:leader="dot" w:pos="9345"/>
            </w:tabs>
            <w:rPr>
              <w:rFonts w:eastAsiaTheme="minorEastAsia"/>
              <w:noProof/>
              <w:lang w:val="en-US"/>
            </w:rPr>
          </w:pPr>
          <w:hyperlink w:anchor="_Toc193181323" w:history="1">
            <w:r w:rsidR="00B01958" w:rsidRPr="00D879C0">
              <w:rPr>
                <w:rStyle w:val="Hyperlink"/>
                <w:rFonts w:ascii="Times New Roman" w:hAnsi="Times New Roman" w:cs="Times New Roman"/>
                <w:noProof/>
              </w:rPr>
              <w:t>18. Продължителност на процедурата:</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_Toc193181323 \h </w:instrText>
            </w:r>
            <w:r w:rsidR="00B01958" w:rsidRPr="00D879C0">
              <w:rPr>
                <w:noProof/>
                <w:webHidden/>
              </w:rPr>
            </w:r>
            <w:r w:rsidR="00B01958" w:rsidRPr="00D879C0">
              <w:rPr>
                <w:noProof/>
                <w:webHidden/>
              </w:rPr>
              <w:fldChar w:fldCharType="separate"/>
            </w:r>
            <w:r>
              <w:rPr>
                <w:noProof/>
                <w:webHidden/>
              </w:rPr>
              <w:t>22</w:t>
            </w:r>
            <w:r w:rsidR="00B01958" w:rsidRPr="00D879C0">
              <w:rPr>
                <w:noProof/>
                <w:webHidden/>
              </w:rPr>
              <w:fldChar w:fldCharType="end"/>
            </w:r>
          </w:hyperlink>
        </w:p>
        <w:p w14:paraId="2D575D88" w14:textId="44B6C54E" w:rsidR="00B01958" w:rsidRPr="00D879C0" w:rsidRDefault="00776682">
          <w:pPr>
            <w:pStyle w:val="TOC2"/>
            <w:tabs>
              <w:tab w:val="right" w:leader="dot" w:pos="9345"/>
            </w:tabs>
            <w:rPr>
              <w:rFonts w:eastAsiaTheme="minorEastAsia"/>
              <w:noProof/>
              <w:lang w:val="en-US"/>
            </w:rPr>
          </w:pPr>
          <w:hyperlink w:anchor="_Toc193181324" w:history="1">
            <w:r w:rsidR="00B01958" w:rsidRPr="00D879C0">
              <w:rPr>
                <w:rStyle w:val="Hyperlink"/>
                <w:rFonts w:ascii="Times New Roman" w:hAnsi="Times New Roman" w:cs="Times New Roman"/>
                <w:noProof/>
              </w:rPr>
              <w:t>19. Ред за оценяване на проектните предложения:</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_Toc193181324 \h </w:instrText>
            </w:r>
            <w:r w:rsidR="00B01958" w:rsidRPr="00D879C0">
              <w:rPr>
                <w:noProof/>
                <w:webHidden/>
              </w:rPr>
            </w:r>
            <w:r w:rsidR="00B01958" w:rsidRPr="00D879C0">
              <w:rPr>
                <w:noProof/>
                <w:webHidden/>
              </w:rPr>
              <w:fldChar w:fldCharType="separate"/>
            </w:r>
            <w:r>
              <w:rPr>
                <w:noProof/>
                <w:webHidden/>
              </w:rPr>
              <w:t>22</w:t>
            </w:r>
            <w:r w:rsidR="00B01958" w:rsidRPr="00D879C0">
              <w:rPr>
                <w:noProof/>
                <w:webHidden/>
              </w:rPr>
              <w:fldChar w:fldCharType="end"/>
            </w:r>
          </w:hyperlink>
        </w:p>
        <w:p w14:paraId="0BABEFB8" w14:textId="73B9528B" w:rsidR="00B01958" w:rsidRPr="00D879C0" w:rsidRDefault="00776682">
          <w:pPr>
            <w:pStyle w:val="TOC2"/>
            <w:tabs>
              <w:tab w:val="right" w:leader="dot" w:pos="9345"/>
            </w:tabs>
            <w:rPr>
              <w:rFonts w:eastAsiaTheme="minorEastAsia"/>
              <w:noProof/>
              <w:lang w:val="en-US"/>
            </w:rPr>
          </w:pPr>
          <w:hyperlink w:anchor="_Toc193181325" w:history="1">
            <w:r w:rsidR="00B01958" w:rsidRPr="00D879C0">
              <w:rPr>
                <w:rStyle w:val="Hyperlink"/>
                <w:rFonts w:ascii="Times New Roman" w:hAnsi="Times New Roman" w:cs="Times New Roman"/>
                <w:noProof/>
              </w:rPr>
              <w:t>20. Критерии и методика за оценка на проектните предложения:</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_Toc193181325 \h </w:instrText>
            </w:r>
            <w:r w:rsidR="00B01958" w:rsidRPr="00D879C0">
              <w:rPr>
                <w:noProof/>
                <w:webHidden/>
              </w:rPr>
            </w:r>
            <w:r w:rsidR="00B01958" w:rsidRPr="00D879C0">
              <w:rPr>
                <w:noProof/>
                <w:webHidden/>
              </w:rPr>
              <w:fldChar w:fldCharType="separate"/>
            </w:r>
            <w:r>
              <w:rPr>
                <w:noProof/>
                <w:webHidden/>
              </w:rPr>
              <w:t>23</w:t>
            </w:r>
            <w:r w:rsidR="00B01958" w:rsidRPr="00D879C0">
              <w:rPr>
                <w:noProof/>
                <w:webHidden/>
              </w:rPr>
              <w:fldChar w:fldCharType="end"/>
            </w:r>
          </w:hyperlink>
        </w:p>
        <w:p w14:paraId="5E1819FE" w14:textId="59289D03" w:rsidR="00B01958" w:rsidRPr="00D879C0" w:rsidRDefault="00776682">
          <w:pPr>
            <w:pStyle w:val="TOC2"/>
            <w:tabs>
              <w:tab w:val="right" w:leader="dot" w:pos="9345"/>
            </w:tabs>
            <w:rPr>
              <w:rFonts w:eastAsiaTheme="minorEastAsia"/>
              <w:noProof/>
              <w:lang w:val="en-US"/>
            </w:rPr>
          </w:pPr>
          <w:hyperlink w:anchor="_Toc193181326" w:history="1">
            <w:r w:rsidR="00B01958" w:rsidRPr="00D879C0">
              <w:rPr>
                <w:rStyle w:val="Hyperlink"/>
                <w:rFonts w:ascii="Times New Roman" w:hAnsi="Times New Roman" w:cs="Times New Roman"/>
                <w:noProof/>
              </w:rPr>
              <w:t>21. Начин на подаване на проектните предложения/концепциите за проектни предложения:</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_Toc193181326 \h </w:instrText>
            </w:r>
            <w:r w:rsidR="00B01958" w:rsidRPr="00D879C0">
              <w:rPr>
                <w:noProof/>
                <w:webHidden/>
              </w:rPr>
            </w:r>
            <w:r w:rsidR="00B01958" w:rsidRPr="00D879C0">
              <w:rPr>
                <w:noProof/>
                <w:webHidden/>
              </w:rPr>
              <w:fldChar w:fldCharType="separate"/>
            </w:r>
            <w:r>
              <w:rPr>
                <w:noProof/>
                <w:webHidden/>
              </w:rPr>
              <w:t>24</w:t>
            </w:r>
            <w:r w:rsidR="00B01958" w:rsidRPr="00D879C0">
              <w:rPr>
                <w:noProof/>
                <w:webHidden/>
              </w:rPr>
              <w:fldChar w:fldCharType="end"/>
            </w:r>
          </w:hyperlink>
        </w:p>
        <w:p w14:paraId="5DAA0F4C" w14:textId="07478694" w:rsidR="00B01958" w:rsidRPr="00D879C0" w:rsidRDefault="00776682">
          <w:pPr>
            <w:pStyle w:val="TOC2"/>
            <w:tabs>
              <w:tab w:val="right" w:leader="dot" w:pos="9345"/>
            </w:tabs>
            <w:rPr>
              <w:rFonts w:eastAsiaTheme="minorEastAsia"/>
              <w:noProof/>
              <w:lang w:val="en-US"/>
            </w:rPr>
          </w:pPr>
          <w:hyperlink w:anchor="_Toc193181327" w:history="1">
            <w:r w:rsidR="00B01958" w:rsidRPr="00D879C0">
              <w:rPr>
                <w:rStyle w:val="Hyperlink"/>
                <w:rFonts w:ascii="Times New Roman" w:hAnsi="Times New Roman" w:cs="Times New Roman"/>
                <w:noProof/>
              </w:rPr>
              <w:t>22. Списък на документите, които се подават на етап кандидатстване:</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_Toc193181327 \h </w:instrText>
            </w:r>
            <w:r w:rsidR="00B01958" w:rsidRPr="00D879C0">
              <w:rPr>
                <w:noProof/>
                <w:webHidden/>
              </w:rPr>
            </w:r>
            <w:r w:rsidR="00B01958" w:rsidRPr="00D879C0">
              <w:rPr>
                <w:noProof/>
                <w:webHidden/>
              </w:rPr>
              <w:fldChar w:fldCharType="separate"/>
            </w:r>
            <w:r>
              <w:rPr>
                <w:noProof/>
                <w:webHidden/>
              </w:rPr>
              <w:t>25</w:t>
            </w:r>
            <w:r w:rsidR="00B01958" w:rsidRPr="00D879C0">
              <w:rPr>
                <w:noProof/>
                <w:webHidden/>
              </w:rPr>
              <w:fldChar w:fldCharType="end"/>
            </w:r>
          </w:hyperlink>
        </w:p>
        <w:p w14:paraId="6019B145" w14:textId="2243FA73" w:rsidR="00B01958" w:rsidRPr="00D879C0" w:rsidRDefault="00776682">
          <w:pPr>
            <w:pStyle w:val="TOC2"/>
            <w:tabs>
              <w:tab w:val="right" w:leader="dot" w:pos="9345"/>
            </w:tabs>
            <w:rPr>
              <w:rFonts w:eastAsiaTheme="minorEastAsia"/>
              <w:noProof/>
              <w:lang w:val="en-US"/>
            </w:rPr>
          </w:pPr>
          <w:hyperlink w:anchor="_Toc193181328" w:history="1">
            <w:r w:rsidR="00B01958" w:rsidRPr="00D879C0">
              <w:rPr>
                <w:rStyle w:val="Hyperlink"/>
                <w:rFonts w:ascii="Times New Roman" w:hAnsi="Times New Roman" w:cs="Times New Roman"/>
                <w:noProof/>
              </w:rPr>
              <w:t>23. Краен срок за подаване на проектните предложения:</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_Toc193181328 \h </w:instrText>
            </w:r>
            <w:r w:rsidR="00B01958" w:rsidRPr="00D879C0">
              <w:rPr>
                <w:noProof/>
                <w:webHidden/>
              </w:rPr>
            </w:r>
            <w:r w:rsidR="00B01958" w:rsidRPr="00D879C0">
              <w:rPr>
                <w:noProof/>
                <w:webHidden/>
              </w:rPr>
              <w:fldChar w:fldCharType="separate"/>
            </w:r>
            <w:r>
              <w:rPr>
                <w:noProof/>
                <w:webHidden/>
              </w:rPr>
              <w:t>26</w:t>
            </w:r>
            <w:r w:rsidR="00B01958" w:rsidRPr="00D879C0">
              <w:rPr>
                <w:noProof/>
                <w:webHidden/>
              </w:rPr>
              <w:fldChar w:fldCharType="end"/>
            </w:r>
          </w:hyperlink>
        </w:p>
        <w:p w14:paraId="54B29C07" w14:textId="054D362D" w:rsidR="00B01958" w:rsidRPr="00D879C0" w:rsidRDefault="00776682">
          <w:pPr>
            <w:pStyle w:val="TOC2"/>
            <w:tabs>
              <w:tab w:val="right" w:leader="dot" w:pos="9345"/>
            </w:tabs>
            <w:rPr>
              <w:rFonts w:eastAsiaTheme="minorEastAsia"/>
              <w:noProof/>
              <w:lang w:val="en-US"/>
            </w:rPr>
          </w:pPr>
          <w:hyperlink w:anchor="_Toc193181329" w:history="1">
            <w:r w:rsidR="00B01958" w:rsidRPr="00D879C0">
              <w:rPr>
                <w:rStyle w:val="Hyperlink"/>
                <w:rFonts w:ascii="Times New Roman" w:hAnsi="Times New Roman" w:cs="Times New Roman"/>
                <w:noProof/>
              </w:rPr>
              <w:t>24. Адрес за подаване на проектните предложения/концепциите за проектни предложения:</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_Toc193181329 \h </w:instrText>
            </w:r>
            <w:r w:rsidR="00B01958" w:rsidRPr="00D879C0">
              <w:rPr>
                <w:noProof/>
                <w:webHidden/>
              </w:rPr>
            </w:r>
            <w:r w:rsidR="00B01958" w:rsidRPr="00D879C0">
              <w:rPr>
                <w:noProof/>
                <w:webHidden/>
              </w:rPr>
              <w:fldChar w:fldCharType="separate"/>
            </w:r>
            <w:r>
              <w:rPr>
                <w:noProof/>
                <w:webHidden/>
              </w:rPr>
              <w:t>26</w:t>
            </w:r>
            <w:r w:rsidR="00B01958" w:rsidRPr="00D879C0">
              <w:rPr>
                <w:noProof/>
                <w:webHidden/>
              </w:rPr>
              <w:fldChar w:fldCharType="end"/>
            </w:r>
          </w:hyperlink>
        </w:p>
        <w:p w14:paraId="63188AF6" w14:textId="464F5C8B" w:rsidR="00B01958" w:rsidRPr="00D879C0" w:rsidRDefault="00776682">
          <w:pPr>
            <w:pStyle w:val="TOC2"/>
            <w:tabs>
              <w:tab w:val="right" w:leader="dot" w:pos="9345"/>
            </w:tabs>
            <w:rPr>
              <w:rFonts w:eastAsiaTheme="minorEastAsia"/>
              <w:noProof/>
              <w:lang w:val="en-US"/>
            </w:rPr>
          </w:pPr>
          <w:hyperlink w:anchor="_Toc193181330" w:history="1">
            <w:r w:rsidR="00B01958" w:rsidRPr="00D879C0">
              <w:rPr>
                <w:rStyle w:val="Hyperlink"/>
                <w:rFonts w:ascii="Times New Roman" w:hAnsi="Times New Roman" w:cs="Times New Roman"/>
                <w:noProof/>
              </w:rPr>
              <w:t>25. Допълнителна информация</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_Toc193181330 \h </w:instrText>
            </w:r>
            <w:r w:rsidR="00B01958" w:rsidRPr="00D879C0">
              <w:rPr>
                <w:noProof/>
                <w:webHidden/>
              </w:rPr>
            </w:r>
            <w:r w:rsidR="00B01958" w:rsidRPr="00D879C0">
              <w:rPr>
                <w:noProof/>
                <w:webHidden/>
              </w:rPr>
              <w:fldChar w:fldCharType="separate"/>
            </w:r>
            <w:r>
              <w:rPr>
                <w:noProof/>
                <w:webHidden/>
              </w:rPr>
              <w:t>26</w:t>
            </w:r>
            <w:r w:rsidR="00B01958" w:rsidRPr="00D879C0">
              <w:rPr>
                <w:noProof/>
                <w:webHidden/>
              </w:rPr>
              <w:fldChar w:fldCharType="end"/>
            </w:r>
          </w:hyperlink>
        </w:p>
        <w:p w14:paraId="3F97F814" w14:textId="65092B0D" w:rsidR="00B01958" w:rsidRPr="00D879C0" w:rsidRDefault="00776682">
          <w:pPr>
            <w:pStyle w:val="TOC2"/>
            <w:tabs>
              <w:tab w:val="right" w:leader="dot" w:pos="9345"/>
            </w:tabs>
            <w:rPr>
              <w:rFonts w:eastAsiaTheme="minorEastAsia"/>
              <w:noProof/>
              <w:lang w:val="en-US"/>
            </w:rPr>
          </w:pPr>
          <w:hyperlink w:anchor="_Toc193181331" w:history="1">
            <w:r w:rsidR="00B01958" w:rsidRPr="00D879C0">
              <w:rPr>
                <w:rStyle w:val="Hyperlink"/>
                <w:rFonts w:ascii="Times New Roman" w:hAnsi="Times New Roman" w:cs="Times New Roman"/>
                <w:noProof/>
              </w:rPr>
              <w:t>26. Приложения към Условията за кандидатстване:</w:t>
            </w:r>
            <w:r w:rsidR="00B01958" w:rsidRPr="00D879C0">
              <w:rPr>
                <w:noProof/>
                <w:webHidden/>
              </w:rPr>
              <w:tab/>
            </w:r>
            <w:r w:rsidR="00B01958" w:rsidRPr="00D879C0">
              <w:rPr>
                <w:noProof/>
                <w:webHidden/>
              </w:rPr>
              <w:fldChar w:fldCharType="begin"/>
            </w:r>
            <w:r w:rsidR="00B01958" w:rsidRPr="00D879C0">
              <w:rPr>
                <w:noProof/>
                <w:webHidden/>
              </w:rPr>
              <w:instrText xml:space="preserve"> PAGEREF _Toc193181331 \h </w:instrText>
            </w:r>
            <w:r w:rsidR="00B01958" w:rsidRPr="00D879C0">
              <w:rPr>
                <w:noProof/>
                <w:webHidden/>
              </w:rPr>
            </w:r>
            <w:r w:rsidR="00B01958" w:rsidRPr="00D879C0">
              <w:rPr>
                <w:noProof/>
                <w:webHidden/>
              </w:rPr>
              <w:fldChar w:fldCharType="separate"/>
            </w:r>
            <w:r>
              <w:rPr>
                <w:noProof/>
                <w:webHidden/>
              </w:rPr>
              <w:t>28</w:t>
            </w:r>
            <w:r w:rsidR="00B01958" w:rsidRPr="00D879C0">
              <w:rPr>
                <w:noProof/>
                <w:webHidden/>
              </w:rPr>
              <w:fldChar w:fldCharType="end"/>
            </w:r>
          </w:hyperlink>
        </w:p>
        <w:p w14:paraId="5D6BFF1B" w14:textId="68244E07" w:rsidR="007551DA" w:rsidRPr="00D879C0" w:rsidRDefault="007551DA" w:rsidP="00D82BA8">
          <w:pPr>
            <w:spacing w:line="276" w:lineRule="auto"/>
            <w:rPr>
              <w:rFonts w:ascii="Times New Roman" w:hAnsi="Times New Roman" w:cs="Times New Roman"/>
            </w:rPr>
          </w:pPr>
          <w:r w:rsidRPr="00D879C0">
            <w:rPr>
              <w:rFonts w:ascii="Times New Roman" w:hAnsi="Times New Roman" w:cs="Times New Roman"/>
              <w:b/>
              <w:bCs/>
              <w:noProof/>
            </w:rPr>
            <w:fldChar w:fldCharType="end"/>
          </w:r>
        </w:p>
      </w:sdtContent>
    </w:sdt>
    <w:p w14:paraId="2545F006" w14:textId="743E882A" w:rsidR="007057A9" w:rsidRPr="00D879C0" w:rsidRDefault="000B20F1" w:rsidP="00D82BA8">
      <w:pPr>
        <w:pStyle w:val="Heading2"/>
        <w:spacing w:before="120" w:after="120" w:line="276" w:lineRule="auto"/>
        <w:rPr>
          <w:rFonts w:ascii="Times New Roman" w:hAnsi="Times New Roman" w:cs="Times New Roman"/>
          <w:sz w:val="24"/>
          <w:szCs w:val="24"/>
        </w:rPr>
      </w:pPr>
      <w:bookmarkStart w:id="0" w:name="_Toc193181300"/>
      <w:r w:rsidRPr="00D879C0">
        <w:rPr>
          <w:rFonts w:ascii="Times New Roman" w:hAnsi="Times New Roman" w:cs="Times New Roman"/>
          <w:sz w:val="24"/>
          <w:szCs w:val="24"/>
        </w:rPr>
        <w:lastRenderedPageBreak/>
        <w:t>1</w:t>
      </w:r>
      <w:r w:rsidR="002325A3" w:rsidRPr="00D879C0">
        <w:rPr>
          <w:rFonts w:ascii="Times New Roman" w:hAnsi="Times New Roman" w:cs="Times New Roman"/>
          <w:sz w:val="24"/>
          <w:szCs w:val="24"/>
        </w:rPr>
        <w:t xml:space="preserve">. </w:t>
      </w:r>
      <w:r w:rsidR="007057A9" w:rsidRPr="00D879C0">
        <w:rPr>
          <w:rFonts w:ascii="Times New Roman" w:hAnsi="Times New Roman" w:cs="Times New Roman"/>
          <w:sz w:val="24"/>
          <w:szCs w:val="24"/>
        </w:rPr>
        <w:t>Наименование на програмата:</w:t>
      </w:r>
      <w:bookmarkEnd w:id="0"/>
    </w:p>
    <w:p w14:paraId="0715C996" w14:textId="36E3198E" w:rsidR="0010018A" w:rsidRPr="00D879C0" w:rsidRDefault="00B20C73" w:rsidP="00D82BA8">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rPr>
      </w:pPr>
      <w:r w:rsidRPr="00D879C0">
        <w:rPr>
          <w:rFonts w:ascii="Times New Roman" w:hAnsi="Times New Roman" w:cs="Times New Roman"/>
          <w:sz w:val="24"/>
          <w:szCs w:val="24"/>
        </w:rPr>
        <w:t xml:space="preserve">Програма </w:t>
      </w:r>
      <w:r w:rsidR="006F0F35" w:rsidRPr="00D879C0">
        <w:rPr>
          <w:rFonts w:ascii="Times New Roman" w:hAnsi="Times New Roman" w:cs="Times New Roman"/>
          <w:sz w:val="24"/>
          <w:szCs w:val="24"/>
        </w:rPr>
        <w:t>„</w:t>
      </w:r>
      <w:r w:rsidR="00723F41" w:rsidRPr="00D879C0">
        <w:rPr>
          <w:rFonts w:ascii="Times New Roman" w:hAnsi="Times New Roman" w:cs="Times New Roman"/>
          <w:sz w:val="24"/>
          <w:szCs w:val="24"/>
        </w:rPr>
        <w:t>Научни изследвания, иновации и дигитализация за интелигентна трансформация</w:t>
      </w:r>
      <w:r w:rsidR="006F0F35" w:rsidRPr="00D879C0">
        <w:rPr>
          <w:rFonts w:ascii="Times New Roman" w:hAnsi="Times New Roman" w:cs="Times New Roman"/>
          <w:sz w:val="24"/>
          <w:szCs w:val="24"/>
        </w:rPr>
        <w:t>“ 20</w:t>
      </w:r>
      <w:r w:rsidRPr="00D879C0">
        <w:rPr>
          <w:rFonts w:ascii="Times New Roman" w:hAnsi="Times New Roman" w:cs="Times New Roman"/>
          <w:sz w:val="24"/>
          <w:szCs w:val="24"/>
        </w:rPr>
        <w:t>2</w:t>
      </w:r>
      <w:r w:rsidR="006F0F35" w:rsidRPr="00D879C0">
        <w:rPr>
          <w:rFonts w:ascii="Times New Roman" w:hAnsi="Times New Roman" w:cs="Times New Roman"/>
          <w:sz w:val="24"/>
          <w:szCs w:val="24"/>
        </w:rPr>
        <w:t>1-202</w:t>
      </w:r>
      <w:r w:rsidRPr="00D879C0">
        <w:rPr>
          <w:rFonts w:ascii="Times New Roman" w:hAnsi="Times New Roman" w:cs="Times New Roman"/>
          <w:sz w:val="24"/>
          <w:szCs w:val="24"/>
        </w:rPr>
        <w:t>7</w:t>
      </w:r>
      <w:r w:rsidR="00925DF8" w:rsidRPr="00D879C0">
        <w:rPr>
          <w:rFonts w:ascii="Times New Roman" w:hAnsi="Times New Roman" w:cs="Times New Roman"/>
          <w:sz w:val="24"/>
          <w:szCs w:val="24"/>
        </w:rPr>
        <w:t xml:space="preserve"> (</w:t>
      </w:r>
      <w:r w:rsidRPr="00D879C0">
        <w:rPr>
          <w:rFonts w:ascii="Times New Roman" w:hAnsi="Times New Roman" w:cs="Times New Roman"/>
          <w:sz w:val="24"/>
          <w:szCs w:val="24"/>
        </w:rPr>
        <w:t>П</w:t>
      </w:r>
      <w:r w:rsidR="00723F41" w:rsidRPr="00D879C0">
        <w:rPr>
          <w:rFonts w:ascii="Times New Roman" w:hAnsi="Times New Roman" w:cs="Times New Roman"/>
          <w:sz w:val="24"/>
          <w:szCs w:val="24"/>
        </w:rPr>
        <w:t>НИИДИТ</w:t>
      </w:r>
      <w:r w:rsidR="00925DF8" w:rsidRPr="00D879C0">
        <w:rPr>
          <w:rFonts w:ascii="Times New Roman" w:hAnsi="Times New Roman" w:cs="Times New Roman"/>
          <w:sz w:val="24"/>
          <w:szCs w:val="24"/>
        </w:rPr>
        <w:t>)</w:t>
      </w:r>
    </w:p>
    <w:p w14:paraId="69E323D5" w14:textId="05867B41" w:rsidR="007057A9" w:rsidRPr="00D879C0" w:rsidRDefault="002325A3" w:rsidP="00D82BA8">
      <w:pPr>
        <w:pStyle w:val="Heading2"/>
        <w:spacing w:before="120" w:after="120" w:line="276" w:lineRule="auto"/>
        <w:rPr>
          <w:rFonts w:ascii="Times New Roman" w:hAnsi="Times New Roman" w:cs="Times New Roman"/>
          <w:sz w:val="24"/>
          <w:szCs w:val="24"/>
        </w:rPr>
      </w:pPr>
      <w:bookmarkStart w:id="1" w:name="_Toc193181301"/>
      <w:r w:rsidRPr="00D879C0">
        <w:rPr>
          <w:rFonts w:ascii="Times New Roman" w:hAnsi="Times New Roman" w:cs="Times New Roman"/>
          <w:sz w:val="24"/>
          <w:szCs w:val="24"/>
        </w:rPr>
        <w:t>2. Н</w:t>
      </w:r>
      <w:r w:rsidR="007057A9" w:rsidRPr="00D879C0">
        <w:rPr>
          <w:rFonts w:ascii="Times New Roman" w:hAnsi="Times New Roman" w:cs="Times New Roman"/>
          <w:sz w:val="24"/>
          <w:szCs w:val="24"/>
        </w:rPr>
        <w:t>аименование на приоритет</w:t>
      </w:r>
      <w:r w:rsidR="007F76E6" w:rsidRPr="00D879C0">
        <w:rPr>
          <w:rFonts w:ascii="Times New Roman" w:hAnsi="Times New Roman" w:cs="Times New Roman"/>
          <w:sz w:val="24"/>
          <w:szCs w:val="24"/>
        </w:rPr>
        <w:t>а</w:t>
      </w:r>
      <w:r w:rsidR="00CC144F" w:rsidRPr="00D879C0">
        <w:rPr>
          <w:rFonts w:ascii="Times New Roman" w:eastAsiaTheme="minorHAnsi" w:hAnsi="Times New Roman" w:cs="Times New Roman"/>
          <w:b w:val="0"/>
          <w:bCs w:val="0"/>
          <w:color w:val="auto"/>
          <w:sz w:val="24"/>
          <w:szCs w:val="24"/>
        </w:rPr>
        <w:t xml:space="preserve"> </w:t>
      </w:r>
      <w:r w:rsidR="00CC144F" w:rsidRPr="00D879C0">
        <w:rPr>
          <w:rFonts w:ascii="Times New Roman" w:hAnsi="Times New Roman" w:cs="Times New Roman"/>
          <w:sz w:val="24"/>
          <w:szCs w:val="24"/>
        </w:rPr>
        <w:t>и специфичната цел:</w:t>
      </w:r>
      <w:bookmarkEnd w:id="1"/>
    </w:p>
    <w:p w14:paraId="4A738607" w14:textId="77777777" w:rsidR="005238B8" w:rsidRPr="00D879C0" w:rsidRDefault="005238B8" w:rsidP="00CC144F">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sz w:val="24"/>
          <w:szCs w:val="24"/>
        </w:rPr>
      </w:pPr>
      <w:r w:rsidRPr="00D879C0">
        <w:rPr>
          <w:rFonts w:ascii="Times New Roman" w:hAnsi="Times New Roman" w:cs="Times New Roman"/>
          <w:sz w:val="24"/>
          <w:szCs w:val="24"/>
        </w:rPr>
        <w:t>Приоритет 5 „Подкрепа за иновации и технологии с двойна употреба в приоритетни области на ЕС“</w:t>
      </w:r>
    </w:p>
    <w:p w14:paraId="181A7E9C" w14:textId="1162EDA2" w:rsidR="005238B8" w:rsidRPr="00D879C0" w:rsidRDefault="005238B8" w:rsidP="005238B8">
      <w:pPr>
        <w:pStyle w:val="ListParagraph"/>
        <w:pBdr>
          <w:top w:val="single" w:sz="4" w:space="1" w:color="auto"/>
          <w:left w:val="single" w:sz="4" w:space="4" w:color="auto"/>
          <w:bottom w:val="single" w:sz="4" w:space="1" w:color="auto"/>
          <w:right w:val="single" w:sz="4" w:space="4" w:color="auto"/>
        </w:pBdr>
        <w:spacing w:before="120" w:after="120" w:line="276" w:lineRule="auto"/>
        <w:ind w:left="0"/>
        <w:contextualSpacing w:val="0"/>
        <w:jc w:val="both"/>
        <w:rPr>
          <w:rFonts w:ascii="Times New Roman" w:hAnsi="Times New Roman" w:cs="Times New Roman"/>
          <w:b/>
          <w:bCs/>
          <w:sz w:val="24"/>
          <w:szCs w:val="24"/>
        </w:rPr>
      </w:pPr>
      <w:bookmarkStart w:id="2" w:name="_Toc193181302"/>
      <w:r w:rsidRPr="00D879C0">
        <w:rPr>
          <w:rFonts w:ascii="Times New Roman" w:hAnsi="Times New Roman" w:cs="Times New Roman"/>
          <w:sz w:val="24"/>
          <w:szCs w:val="24"/>
        </w:rPr>
        <w:t>Специфична цел: RSO1.7.„</w:t>
      </w:r>
      <w:r w:rsidR="007B0696" w:rsidRPr="00D2243A">
        <w:rPr>
          <w:rFonts w:ascii="Times New Roman" w:hAnsi="Times New Roman" w:cs="Times New Roman"/>
          <w:sz w:val="24"/>
          <w:szCs w:val="24"/>
        </w:rPr>
        <w:t>Подобряване на промишления капацитет за насърчаване на отбранителните способности, като се дава приоритет на способностите с двойна употреба</w:t>
      </w:r>
      <w:r w:rsidRPr="00D879C0">
        <w:rPr>
          <w:rFonts w:ascii="Times New Roman" w:hAnsi="Times New Roman" w:cs="Times New Roman"/>
          <w:sz w:val="24"/>
          <w:szCs w:val="24"/>
        </w:rPr>
        <w:t>“. (ЕФРР)</w:t>
      </w:r>
    </w:p>
    <w:p w14:paraId="11511BAF" w14:textId="6659A4F7" w:rsidR="006A2DB8" w:rsidRPr="00D879C0" w:rsidRDefault="002325A3" w:rsidP="00D82BA8">
      <w:pPr>
        <w:pStyle w:val="Heading2"/>
        <w:spacing w:before="120" w:after="120" w:line="276" w:lineRule="auto"/>
        <w:rPr>
          <w:rFonts w:ascii="Times New Roman" w:hAnsi="Times New Roman" w:cs="Times New Roman"/>
          <w:sz w:val="24"/>
          <w:szCs w:val="24"/>
        </w:rPr>
      </w:pPr>
      <w:r w:rsidRPr="00D879C0">
        <w:rPr>
          <w:rFonts w:ascii="Times New Roman" w:hAnsi="Times New Roman" w:cs="Times New Roman"/>
          <w:sz w:val="24"/>
          <w:szCs w:val="24"/>
        </w:rPr>
        <w:t xml:space="preserve">3. </w:t>
      </w:r>
      <w:r w:rsidR="007057A9" w:rsidRPr="00D879C0">
        <w:rPr>
          <w:rFonts w:ascii="Times New Roman" w:hAnsi="Times New Roman" w:cs="Times New Roman"/>
          <w:sz w:val="24"/>
          <w:szCs w:val="24"/>
        </w:rPr>
        <w:t>Наименование на процедурата</w:t>
      </w:r>
      <w:r w:rsidRPr="00D879C0">
        <w:rPr>
          <w:rFonts w:ascii="Times New Roman" w:hAnsi="Times New Roman" w:cs="Times New Roman"/>
          <w:sz w:val="24"/>
          <w:szCs w:val="24"/>
        </w:rPr>
        <w:t>:</w:t>
      </w:r>
      <w:bookmarkEnd w:id="2"/>
    </w:p>
    <w:p w14:paraId="75DD8E45" w14:textId="28C9AD53" w:rsidR="003F6718" w:rsidRPr="00D879C0" w:rsidRDefault="005238B8" w:rsidP="001B1185">
      <w:pPr>
        <w:pStyle w:val="ListParagraph"/>
        <w:pBdr>
          <w:top w:val="single" w:sz="4" w:space="1" w:color="auto"/>
          <w:left w:val="single" w:sz="4" w:space="4" w:color="auto"/>
          <w:bottom w:val="single" w:sz="4" w:space="3" w:color="auto"/>
          <w:right w:val="single" w:sz="4" w:space="4" w:color="auto"/>
        </w:pBdr>
        <w:spacing w:after="360" w:line="276" w:lineRule="auto"/>
        <w:ind w:left="0"/>
        <w:jc w:val="both"/>
        <w:rPr>
          <w:rFonts w:ascii="Times New Roman" w:hAnsi="Times New Roman" w:cs="Times New Roman"/>
          <w:b/>
          <w:sz w:val="24"/>
          <w:szCs w:val="24"/>
        </w:rPr>
      </w:pPr>
      <w:r w:rsidRPr="00D879C0">
        <w:rPr>
          <w:rFonts w:ascii="Times New Roman" w:hAnsi="Times New Roman" w:cs="Times New Roman"/>
          <w:b/>
          <w:sz w:val="24"/>
          <w:szCs w:val="24"/>
        </w:rPr>
        <w:t>“Създаване на Център за иновации в отбраната“</w:t>
      </w:r>
    </w:p>
    <w:p w14:paraId="5C68C2A1" w14:textId="77777777" w:rsidR="00CB14EE" w:rsidRPr="00D879C0" w:rsidRDefault="00CB14EE" w:rsidP="00D82BA8">
      <w:pPr>
        <w:pStyle w:val="Heading2"/>
        <w:spacing w:before="120" w:after="120" w:line="276" w:lineRule="auto"/>
        <w:rPr>
          <w:rFonts w:ascii="Times New Roman" w:hAnsi="Times New Roman" w:cs="Times New Roman"/>
          <w:sz w:val="24"/>
          <w:szCs w:val="24"/>
        </w:rPr>
      </w:pPr>
      <w:bookmarkStart w:id="3" w:name="_Toc193181303"/>
      <w:r w:rsidRPr="00D879C0">
        <w:rPr>
          <w:rFonts w:ascii="Times New Roman" w:hAnsi="Times New Roman" w:cs="Times New Roman"/>
          <w:sz w:val="24"/>
          <w:szCs w:val="24"/>
        </w:rPr>
        <w:t>4. Измерения по кодове:</w:t>
      </w:r>
      <w:bookmarkEnd w:id="3"/>
    </w:p>
    <w:p w14:paraId="39FF7993" w14:textId="44C090D3" w:rsidR="00E317A8" w:rsidRPr="00D879C0" w:rsidRDefault="00E317A8" w:rsidP="00D82BA8">
      <w:pPr>
        <w:pStyle w:val="ListParagraph"/>
        <w:pBdr>
          <w:top w:val="single" w:sz="4" w:space="1" w:color="auto"/>
          <w:left w:val="single" w:sz="4" w:space="4" w:color="auto"/>
          <w:bottom w:val="single" w:sz="4" w:space="1" w:color="auto"/>
          <w:right w:val="single" w:sz="4" w:space="4" w:color="auto"/>
        </w:pBdr>
        <w:spacing w:after="0" w:line="276" w:lineRule="auto"/>
        <w:ind w:left="0"/>
        <w:jc w:val="both"/>
        <w:rPr>
          <w:rFonts w:ascii="Times New Roman" w:eastAsia="Calibri" w:hAnsi="Times New Roman" w:cs="Times New Roman"/>
          <w:b/>
          <w:sz w:val="24"/>
          <w:szCs w:val="24"/>
        </w:rPr>
      </w:pPr>
      <w:r w:rsidRPr="00D879C0">
        <w:rPr>
          <w:rFonts w:ascii="Times New Roman" w:eastAsia="Calibri" w:hAnsi="Times New Roman" w:cs="Times New Roman"/>
          <w:b/>
          <w:sz w:val="24"/>
          <w:szCs w:val="24"/>
        </w:rPr>
        <w:t>Измерение 1 – Област на интервенция</w:t>
      </w:r>
    </w:p>
    <w:p w14:paraId="2DF8F8B6" w14:textId="0339E4F4" w:rsidR="00B01958" w:rsidRPr="00D879C0" w:rsidRDefault="005238B8" w:rsidP="00AC0C10">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D879C0">
        <w:rPr>
          <w:rFonts w:ascii="Times New Roman" w:hAnsi="Times New Roman" w:cs="Times New Roman"/>
          <w:b/>
          <w:sz w:val="24"/>
          <w:szCs w:val="24"/>
        </w:rPr>
        <w:t xml:space="preserve">028 </w:t>
      </w:r>
      <w:r w:rsidRPr="00D879C0">
        <w:rPr>
          <w:rFonts w:ascii="Times New Roman" w:hAnsi="Times New Roman" w:cs="Times New Roman"/>
          <w:b/>
          <w:sz w:val="24"/>
          <w:szCs w:val="24"/>
        </w:rPr>
        <w:tab/>
      </w:r>
      <w:r w:rsidRPr="00D879C0">
        <w:rPr>
          <w:rFonts w:ascii="Times New Roman" w:hAnsi="Times New Roman" w:cs="Times New Roman"/>
          <w:sz w:val="24"/>
          <w:szCs w:val="24"/>
        </w:rPr>
        <w:t>Трансфер на технологии и сътрудничество между предприятията, изследователските центрове и висшето образование</w:t>
      </w:r>
    </w:p>
    <w:p w14:paraId="64A538E3" w14:textId="77777777" w:rsidR="00957B2C" w:rsidRPr="00D879C0" w:rsidRDefault="00957B2C" w:rsidP="00AC0C10">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p>
    <w:p w14:paraId="4D106516" w14:textId="59AFED82" w:rsidR="00CF47EE" w:rsidRPr="00D879C0"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sz w:val="24"/>
          <w:szCs w:val="24"/>
        </w:rPr>
      </w:pPr>
      <w:r w:rsidRPr="00D879C0">
        <w:rPr>
          <w:rFonts w:ascii="Times New Roman" w:hAnsi="Times New Roman" w:cs="Times New Roman"/>
          <w:b/>
          <w:sz w:val="24"/>
          <w:szCs w:val="24"/>
        </w:rPr>
        <w:t>Измерение 2 — Форма на финансиране</w:t>
      </w:r>
    </w:p>
    <w:p w14:paraId="30146078" w14:textId="74941239" w:rsidR="00CF47EE" w:rsidRPr="00D879C0" w:rsidRDefault="00CF47EE"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rPr>
      </w:pPr>
      <w:r w:rsidRPr="00D879C0">
        <w:rPr>
          <w:rFonts w:ascii="Times New Roman" w:hAnsi="Times New Roman" w:cs="Times New Roman"/>
          <w:b/>
          <w:sz w:val="24"/>
          <w:szCs w:val="24"/>
        </w:rPr>
        <w:t>01</w:t>
      </w:r>
      <w:r w:rsidRPr="00D879C0">
        <w:rPr>
          <w:rFonts w:ascii="Times New Roman" w:hAnsi="Times New Roman" w:cs="Times New Roman"/>
          <w:sz w:val="24"/>
          <w:szCs w:val="24"/>
        </w:rPr>
        <w:t xml:space="preserve"> Безвъзмездни средства</w:t>
      </w:r>
    </w:p>
    <w:p w14:paraId="6F8BFCB4" w14:textId="460139C5" w:rsidR="008C5B35" w:rsidRPr="00D879C0" w:rsidRDefault="008C5B35"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sz w:val="24"/>
          <w:szCs w:val="24"/>
          <w:lang w:val="en-US"/>
        </w:rPr>
      </w:pPr>
    </w:p>
    <w:p w14:paraId="5526114F" w14:textId="77777777" w:rsidR="008C5B35" w:rsidRPr="00D879C0" w:rsidRDefault="008C5B35" w:rsidP="008C5B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bCs/>
          <w:sz w:val="24"/>
          <w:szCs w:val="24"/>
        </w:rPr>
      </w:pPr>
      <w:r w:rsidRPr="00D879C0">
        <w:rPr>
          <w:rFonts w:ascii="Times New Roman" w:hAnsi="Times New Roman" w:cs="Times New Roman"/>
          <w:b/>
          <w:bCs/>
          <w:sz w:val="24"/>
          <w:szCs w:val="24"/>
        </w:rPr>
        <w:t>Измерение 3 - Териториален механизъм за изпълнение и териториална насоченост:</w:t>
      </w:r>
    </w:p>
    <w:p w14:paraId="3072D3C3" w14:textId="742EC7BA" w:rsidR="008C5B35" w:rsidRPr="00D879C0" w:rsidRDefault="008C5B35" w:rsidP="008C5B35">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hAnsi="Times New Roman" w:cs="Times New Roman"/>
          <w:b/>
          <w:bCs/>
          <w:sz w:val="24"/>
          <w:szCs w:val="24"/>
        </w:rPr>
      </w:pPr>
      <w:r w:rsidRPr="00D879C0">
        <w:rPr>
          <w:rFonts w:ascii="Times New Roman" w:hAnsi="Times New Roman" w:cs="Times New Roman"/>
          <w:b/>
          <w:bCs/>
          <w:sz w:val="24"/>
          <w:szCs w:val="24"/>
        </w:rPr>
        <w:t xml:space="preserve">33. </w:t>
      </w:r>
      <w:r w:rsidRPr="00D879C0">
        <w:rPr>
          <w:rFonts w:ascii="Times New Roman" w:hAnsi="Times New Roman" w:cs="Times New Roman"/>
          <w:bCs/>
          <w:sz w:val="24"/>
          <w:szCs w:val="24"/>
        </w:rPr>
        <w:t>Други подходи - Без целеви територии.</w:t>
      </w:r>
    </w:p>
    <w:p w14:paraId="5956A238" w14:textId="77777777" w:rsidR="0015146F" w:rsidRPr="00D879C0" w:rsidRDefault="0015146F"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p>
    <w:p w14:paraId="6B9A2F42" w14:textId="70A928B5" w:rsidR="005E68E4" w:rsidRPr="00D879C0"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D879C0">
        <w:rPr>
          <w:rFonts w:ascii="Times New Roman" w:eastAsia="Calibri" w:hAnsi="Times New Roman" w:cs="Times New Roman"/>
          <w:b/>
          <w:sz w:val="24"/>
          <w:szCs w:val="24"/>
        </w:rPr>
        <w:t xml:space="preserve">Измерение 6 </w:t>
      </w:r>
      <w:r w:rsidR="00F5024D" w:rsidRPr="00D879C0">
        <w:rPr>
          <w:rFonts w:ascii="Times New Roman" w:eastAsia="Calibri" w:hAnsi="Times New Roman" w:cs="Times New Roman"/>
          <w:b/>
          <w:sz w:val="24"/>
          <w:szCs w:val="24"/>
        </w:rPr>
        <w:t xml:space="preserve">- </w:t>
      </w:r>
      <w:r w:rsidR="000934BC" w:rsidRPr="00D879C0">
        <w:rPr>
          <w:rFonts w:ascii="Times New Roman" w:eastAsia="Calibri" w:hAnsi="Times New Roman" w:cs="Times New Roman"/>
          <w:b/>
          <w:sz w:val="24"/>
          <w:szCs w:val="24"/>
        </w:rPr>
        <w:t>Допълнителни тематични области във връзка с ЕСФ+</w:t>
      </w:r>
    </w:p>
    <w:p w14:paraId="1513ECEB" w14:textId="77777777" w:rsidR="005E68E4" w:rsidRPr="00D879C0"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09</w:t>
      </w:r>
      <w:r w:rsidRPr="00D879C0">
        <w:rPr>
          <w:rFonts w:ascii="Times New Roman" w:eastAsia="Calibri" w:hAnsi="Times New Roman" w:cs="Times New Roman"/>
          <w:sz w:val="24"/>
          <w:szCs w:val="24"/>
        </w:rPr>
        <w:t xml:space="preserve"> </w:t>
      </w:r>
      <w:r w:rsidR="005E68E4" w:rsidRPr="00D879C0">
        <w:rPr>
          <w:rFonts w:ascii="Times New Roman" w:eastAsia="Calibri" w:hAnsi="Times New Roman" w:cs="Times New Roman"/>
          <w:sz w:val="24"/>
          <w:szCs w:val="24"/>
        </w:rPr>
        <w:t>Не се прилага</w:t>
      </w:r>
      <w:r w:rsidR="00FA6098" w:rsidRPr="00D879C0">
        <w:rPr>
          <w:rFonts w:ascii="Times New Roman" w:eastAsia="Calibri" w:hAnsi="Times New Roman" w:cs="Times New Roman"/>
          <w:sz w:val="24"/>
          <w:szCs w:val="24"/>
        </w:rPr>
        <w:t>.</w:t>
      </w:r>
    </w:p>
    <w:p w14:paraId="3874A340" w14:textId="77777777" w:rsidR="005E68E4" w:rsidRPr="00D879C0"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p>
    <w:p w14:paraId="6DA7AAB6" w14:textId="12BFEA5C" w:rsidR="005E68E4" w:rsidRPr="00D879C0" w:rsidRDefault="005E68E4"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b/>
          <w:sz w:val="24"/>
          <w:szCs w:val="24"/>
        </w:rPr>
      </w:pPr>
      <w:r w:rsidRPr="00D879C0">
        <w:rPr>
          <w:rFonts w:ascii="Times New Roman" w:eastAsia="Calibri" w:hAnsi="Times New Roman" w:cs="Times New Roman"/>
          <w:b/>
          <w:sz w:val="24"/>
          <w:szCs w:val="24"/>
        </w:rPr>
        <w:t xml:space="preserve">Измерение 7 </w:t>
      </w:r>
      <w:r w:rsidR="00F5024D" w:rsidRPr="00D879C0">
        <w:rPr>
          <w:rFonts w:ascii="Times New Roman" w:eastAsia="Calibri" w:hAnsi="Times New Roman" w:cs="Times New Roman"/>
          <w:b/>
          <w:sz w:val="24"/>
          <w:szCs w:val="24"/>
        </w:rPr>
        <w:t xml:space="preserve">- </w:t>
      </w:r>
      <w:r w:rsidR="000934BC" w:rsidRPr="00D879C0">
        <w:rPr>
          <w:rFonts w:ascii="Times New Roman" w:eastAsia="Calibri" w:hAnsi="Times New Roman" w:cs="Times New Roman"/>
          <w:b/>
          <w:sz w:val="24"/>
          <w:szCs w:val="24"/>
        </w:rPr>
        <w:t>Равенство между половете във връзка с ЕСФ+, ЕФРР, КФ и ФСП</w:t>
      </w:r>
    </w:p>
    <w:p w14:paraId="544CE780" w14:textId="2EAB9CC1" w:rsidR="009C34FA" w:rsidRPr="00D879C0" w:rsidRDefault="000934BC" w:rsidP="00D82BA8">
      <w:pPr>
        <w:pBdr>
          <w:top w:val="single" w:sz="4" w:space="1" w:color="auto"/>
          <w:left w:val="single" w:sz="4" w:space="4" w:color="auto"/>
          <w:bottom w:val="single" w:sz="4" w:space="1" w:color="auto"/>
          <w:right w:val="single" w:sz="4" w:space="4" w:color="auto"/>
        </w:pBdr>
        <w:spacing w:after="360" w:line="276"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03</w:t>
      </w:r>
      <w:r w:rsidRPr="00D879C0">
        <w:rPr>
          <w:rFonts w:ascii="Times New Roman" w:eastAsia="Calibri" w:hAnsi="Times New Roman" w:cs="Times New Roman"/>
          <w:sz w:val="24"/>
          <w:szCs w:val="24"/>
        </w:rPr>
        <w:t xml:space="preserve"> </w:t>
      </w:r>
      <w:r w:rsidR="00E10627" w:rsidRPr="00D879C0">
        <w:rPr>
          <w:rFonts w:ascii="Times New Roman" w:eastAsia="Calibri" w:hAnsi="Times New Roman" w:cs="Times New Roman"/>
          <w:sz w:val="24"/>
          <w:szCs w:val="24"/>
        </w:rPr>
        <w:t xml:space="preserve">Неутралност по отношение на пола </w:t>
      </w:r>
    </w:p>
    <w:p w14:paraId="2559FC2F" w14:textId="618DD108" w:rsidR="004A58E5" w:rsidRPr="00D879C0" w:rsidRDefault="004A58E5" w:rsidP="00D82BA8">
      <w:pPr>
        <w:pStyle w:val="Heading2"/>
        <w:spacing w:before="120" w:after="120" w:line="276" w:lineRule="auto"/>
        <w:rPr>
          <w:rFonts w:ascii="Times New Roman" w:hAnsi="Times New Roman" w:cs="Times New Roman"/>
          <w:sz w:val="24"/>
          <w:szCs w:val="24"/>
        </w:rPr>
      </w:pPr>
      <w:bookmarkStart w:id="4" w:name="_Toc193181304"/>
      <w:r w:rsidRPr="00D879C0">
        <w:rPr>
          <w:rFonts w:ascii="Times New Roman" w:hAnsi="Times New Roman" w:cs="Times New Roman"/>
        </w:rPr>
        <w:t>5</w:t>
      </w:r>
      <w:r w:rsidRPr="00D879C0">
        <w:rPr>
          <w:rFonts w:ascii="Times New Roman" w:hAnsi="Times New Roman" w:cs="Times New Roman"/>
          <w:sz w:val="24"/>
          <w:szCs w:val="24"/>
        </w:rPr>
        <w:t>. Териториален обхват:</w:t>
      </w:r>
      <w:bookmarkEnd w:id="4"/>
    </w:p>
    <w:p w14:paraId="2BF93633" w14:textId="77777777" w:rsidR="005238B8" w:rsidRPr="00D879C0" w:rsidRDefault="005238B8" w:rsidP="005238B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Дейностите по настоящата процедура ще бъдат изпълнявани на територията на Република България</w:t>
      </w:r>
    </w:p>
    <w:p w14:paraId="73DF1E94" w14:textId="12A1127B" w:rsidR="00826119" w:rsidRPr="00D879C0" w:rsidRDefault="005238B8" w:rsidP="005238B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 xml:space="preserve">Част от дейностите може да се изпълняват извън територията на Република България, включително извън територията на Съюза, при условие че допринасят за целите на програмата/ процедурата, съгласно чл. 63, </w:t>
      </w:r>
      <w:proofErr w:type="spellStart"/>
      <w:r w:rsidRPr="00D879C0">
        <w:rPr>
          <w:rFonts w:ascii="Times New Roman" w:hAnsi="Times New Roman" w:cs="Times New Roman"/>
          <w:sz w:val="24"/>
          <w:szCs w:val="24"/>
        </w:rPr>
        <w:t>пар</w:t>
      </w:r>
      <w:proofErr w:type="spellEnd"/>
      <w:r w:rsidRPr="00D879C0">
        <w:rPr>
          <w:rFonts w:ascii="Times New Roman" w:hAnsi="Times New Roman" w:cs="Times New Roman"/>
          <w:sz w:val="24"/>
          <w:szCs w:val="24"/>
        </w:rPr>
        <w:t>. 4 от Регламент (ЕС) 2021/1060 на Европейския парламент и на Съвета от 24 юни 2021 година.</w:t>
      </w:r>
    </w:p>
    <w:p w14:paraId="00ECEC3B" w14:textId="450F37DE" w:rsidR="00901F98" w:rsidRPr="00D879C0" w:rsidRDefault="004A58E5" w:rsidP="00D82BA8">
      <w:pPr>
        <w:pStyle w:val="Heading2"/>
        <w:spacing w:before="120" w:after="120" w:line="276" w:lineRule="auto"/>
        <w:rPr>
          <w:rFonts w:ascii="Times New Roman" w:hAnsi="Times New Roman" w:cs="Times New Roman"/>
          <w:sz w:val="24"/>
          <w:szCs w:val="24"/>
        </w:rPr>
      </w:pPr>
      <w:bookmarkStart w:id="5" w:name="_Toc193181305"/>
      <w:r w:rsidRPr="00D879C0">
        <w:rPr>
          <w:rFonts w:ascii="Times New Roman" w:hAnsi="Times New Roman" w:cs="Times New Roman"/>
          <w:sz w:val="24"/>
          <w:szCs w:val="24"/>
        </w:rPr>
        <w:lastRenderedPageBreak/>
        <w:t>6</w:t>
      </w:r>
      <w:r w:rsidR="002325A3" w:rsidRPr="00D879C0">
        <w:rPr>
          <w:rFonts w:ascii="Times New Roman" w:hAnsi="Times New Roman" w:cs="Times New Roman"/>
          <w:sz w:val="24"/>
          <w:szCs w:val="24"/>
        </w:rPr>
        <w:t>. Цели</w:t>
      </w:r>
      <w:r w:rsidR="00901F98" w:rsidRPr="00D879C0">
        <w:rPr>
          <w:rFonts w:ascii="Times New Roman" w:hAnsi="Times New Roman" w:cs="Times New Roman"/>
          <w:sz w:val="24"/>
          <w:szCs w:val="24"/>
        </w:rPr>
        <w:t xml:space="preserve"> </w:t>
      </w:r>
      <w:r w:rsidR="00FC0697" w:rsidRPr="00D879C0">
        <w:rPr>
          <w:rFonts w:ascii="Times New Roman" w:hAnsi="Times New Roman" w:cs="Times New Roman"/>
          <w:sz w:val="24"/>
          <w:szCs w:val="24"/>
        </w:rPr>
        <w:t xml:space="preserve">на предоставяната </w:t>
      </w:r>
      <w:r w:rsidR="00BA2E00" w:rsidRPr="00D879C0">
        <w:rPr>
          <w:rFonts w:ascii="Times New Roman" w:hAnsi="Times New Roman" w:cs="Times New Roman"/>
          <w:sz w:val="24"/>
          <w:szCs w:val="24"/>
        </w:rPr>
        <w:t>безвъзмездна финансова помощ</w:t>
      </w:r>
      <w:r w:rsidR="00FC0697" w:rsidRPr="00D879C0">
        <w:rPr>
          <w:rFonts w:ascii="Times New Roman" w:hAnsi="Times New Roman" w:cs="Times New Roman"/>
          <w:sz w:val="24"/>
          <w:szCs w:val="24"/>
        </w:rPr>
        <w:t xml:space="preserve"> по </w:t>
      </w:r>
      <w:r w:rsidR="00901F98" w:rsidRPr="00D879C0">
        <w:rPr>
          <w:rFonts w:ascii="Times New Roman" w:hAnsi="Times New Roman" w:cs="Times New Roman"/>
          <w:sz w:val="24"/>
          <w:szCs w:val="24"/>
        </w:rPr>
        <w:t>п</w:t>
      </w:r>
      <w:r w:rsidR="00FC0697" w:rsidRPr="00D879C0">
        <w:rPr>
          <w:rFonts w:ascii="Times New Roman" w:hAnsi="Times New Roman" w:cs="Times New Roman"/>
          <w:sz w:val="24"/>
          <w:szCs w:val="24"/>
        </w:rPr>
        <w:t>роцедура</w:t>
      </w:r>
      <w:r w:rsidR="00916B5A" w:rsidRPr="00D879C0">
        <w:rPr>
          <w:rFonts w:ascii="Times New Roman" w:hAnsi="Times New Roman" w:cs="Times New Roman"/>
          <w:sz w:val="24"/>
          <w:szCs w:val="24"/>
        </w:rPr>
        <w:t>та</w:t>
      </w:r>
      <w:r w:rsidR="00CB14EE" w:rsidRPr="00D879C0">
        <w:rPr>
          <w:rFonts w:ascii="Times New Roman" w:hAnsi="Times New Roman" w:cs="Times New Roman"/>
          <w:sz w:val="24"/>
          <w:szCs w:val="24"/>
        </w:rPr>
        <w:t xml:space="preserve"> и очаквани резултати</w:t>
      </w:r>
      <w:r w:rsidR="00916B5A" w:rsidRPr="00D879C0">
        <w:rPr>
          <w:rFonts w:ascii="Times New Roman" w:hAnsi="Times New Roman" w:cs="Times New Roman"/>
          <w:sz w:val="24"/>
          <w:szCs w:val="24"/>
        </w:rPr>
        <w:t>:</w:t>
      </w:r>
      <w:bookmarkEnd w:id="5"/>
    </w:p>
    <w:p w14:paraId="71281ACE" w14:textId="0899D49C" w:rsidR="00B918CD" w:rsidRPr="00D879C0" w:rsidRDefault="00B918CD" w:rsidP="00105323">
      <w:pPr>
        <w:pBdr>
          <w:top w:val="single" w:sz="4" w:space="1" w:color="auto"/>
          <w:left w:val="single" w:sz="4" w:space="4" w:color="auto"/>
          <w:bottom w:val="single" w:sz="4" w:space="1" w:color="auto"/>
          <w:right w:val="single" w:sz="4" w:space="4" w:color="auto"/>
        </w:pBdr>
        <w:rPr>
          <w:rFonts w:ascii="Times New Roman" w:hAnsi="Times New Roman" w:cs="Times New Roman"/>
          <w:b/>
          <w:sz w:val="24"/>
          <w:szCs w:val="24"/>
        </w:rPr>
      </w:pPr>
      <w:r w:rsidRPr="00D879C0">
        <w:rPr>
          <w:rFonts w:ascii="Times New Roman" w:hAnsi="Times New Roman" w:cs="Times New Roman"/>
          <w:b/>
          <w:sz w:val="24"/>
          <w:szCs w:val="24"/>
        </w:rPr>
        <w:t>Цел на процедурата</w:t>
      </w:r>
    </w:p>
    <w:p w14:paraId="17E6FF76" w14:textId="348A38C1" w:rsidR="009D4E16" w:rsidRPr="00D879C0" w:rsidRDefault="005238B8"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Целта на настоящата процедура е да се подпомогне създаване на Център за иновации в отбраната (ЦИО), в който да се извършват изследвания и иновации в областта на технологиите с двойна употреба чрез планиране, координиране и провеждане на научни изследвания, стимулиране на технологичното развитие и внедряване на иновативни решения с двойна употреба, което да допринесе за осигуряването на стратегическа независимост на Република България</w:t>
      </w:r>
      <w:r w:rsidRPr="00D879C0">
        <w:rPr>
          <w:rFonts w:ascii="Times New Roman" w:hAnsi="Times New Roman" w:cs="Times New Roman"/>
          <w:sz w:val="24"/>
          <w:szCs w:val="24"/>
          <w:vertAlign w:val="superscript"/>
        </w:rPr>
        <w:footnoteReference w:id="2"/>
      </w:r>
      <w:r w:rsidRPr="00D879C0">
        <w:rPr>
          <w:rFonts w:ascii="Times New Roman" w:hAnsi="Times New Roman" w:cs="Times New Roman"/>
          <w:sz w:val="24"/>
          <w:szCs w:val="24"/>
        </w:rPr>
        <w:t>.</w:t>
      </w:r>
    </w:p>
    <w:p w14:paraId="53AC5CF3" w14:textId="6ECF0B07" w:rsidR="00B918CD" w:rsidRPr="00D879C0" w:rsidRDefault="00B918CD"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D879C0">
        <w:rPr>
          <w:rFonts w:ascii="Times New Roman" w:hAnsi="Times New Roman" w:cs="Times New Roman"/>
          <w:b/>
          <w:sz w:val="24"/>
          <w:szCs w:val="24"/>
        </w:rPr>
        <w:t>Обосновка</w:t>
      </w:r>
    </w:p>
    <w:p w14:paraId="1444E334" w14:textId="77777777" w:rsidR="005238B8" w:rsidRPr="00D879C0" w:rsidRDefault="005238B8" w:rsidP="005238B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 xml:space="preserve">На 2 април 2025 г. EК представи на Съвета и на Европейския парламент изменения на регламентите относно фондовете на Кохезионната политика, за да се даде възможност държавите-членки да пренасочват свободни ресурси от програмите си към „нови приоритети“ на ЕС. </w:t>
      </w:r>
    </w:p>
    <w:p w14:paraId="31CD03E7" w14:textId="77777777" w:rsidR="005238B8" w:rsidRPr="00D879C0" w:rsidRDefault="005238B8" w:rsidP="005238B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 xml:space="preserve">Предложенията включват стимули за управляващите органи да препрограмират средствата си, за да отразят промяната в приоритетите към конкурентоспособност, жилища на достъпни цени, устойчивост на водните ресурси, производствен капацитет в областта на отбраната и военна мобилност. </w:t>
      </w:r>
    </w:p>
    <w:p w14:paraId="211B8FBC" w14:textId="77777777" w:rsidR="005238B8" w:rsidRPr="00D879C0" w:rsidRDefault="005238B8" w:rsidP="005238B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 xml:space="preserve">Геополитическата динамика е белязана от дълбока несигурност, което налага основна преоценка на стратегическата автономност, устойчивост и сигурност на Съюза наред с предизвикателствата, произтичащи от екологичния, социалния и технологичния преход. С оглед на безпрецедентната геополитическа нестабилност е необходимо Съюзът да гарантира собствената си отбрана и гражданска готовност, като финансирането по линия на политиката на сближаване следва да бъде мобилизирано бързо за пряка подкрепа на инвестициите в отбранителни способности </w:t>
      </w:r>
      <w:r w:rsidRPr="00D879C0">
        <w:rPr>
          <w:rFonts w:ascii="Times New Roman" w:hAnsi="Times New Roman" w:cs="Times New Roman"/>
          <w:b/>
          <w:bCs/>
          <w:sz w:val="24"/>
          <w:szCs w:val="24"/>
          <w:u w:val="single"/>
        </w:rPr>
        <w:t>и гражданска сигурност.</w:t>
      </w:r>
      <w:r w:rsidRPr="00D879C0">
        <w:rPr>
          <w:rFonts w:ascii="Times New Roman" w:hAnsi="Times New Roman" w:cs="Times New Roman"/>
          <w:sz w:val="24"/>
          <w:szCs w:val="24"/>
        </w:rPr>
        <w:t xml:space="preserve"> Поради това се създават нови специфични цели за подкрепа от Европейския фонд за регионално развитие (ЕФРР) и Кохезионния фонд, създаден с Регламент (ЕС) 2021/1058 на Европейския парламент и на Съвета,</w:t>
      </w:r>
      <w:r w:rsidRPr="00D879C0">
        <w:rPr>
          <w:rFonts w:ascii="Times New Roman" w:hAnsi="Times New Roman" w:cs="Times New Roman"/>
          <w:sz w:val="24"/>
          <w:szCs w:val="24"/>
          <w:vertAlign w:val="superscript"/>
        </w:rPr>
        <w:footnoteReference w:id="3"/>
      </w:r>
      <w:r w:rsidRPr="00D879C0">
        <w:rPr>
          <w:rFonts w:ascii="Times New Roman" w:hAnsi="Times New Roman" w:cs="Times New Roman"/>
          <w:b/>
          <w:bCs/>
          <w:sz w:val="24"/>
          <w:szCs w:val="24"/>
        </w:rPr>
        <w:t xml:space="preserve"> </w:t>
      </w:r>
      <w:r w:rsidRPr="00D879C0">
        <w:rPr>
          <w:rFonts w:ascii="Times New Roman" w:hAnsi="Times New Roman" w:cs="Times New Roman"/>
          <w:sz w:val="24"/>
          <w:szCs w:val="24"/>
        </w:rPr>
        <w:t xml:space="preserve">за да се финансира промишленият капацитет за насърчаване на двойната употреба, както и на отбранителните способности. </w:t>
      </w:r>
    </w:p>
    <w:p w14:paraId="3965D878" w14:textId="77777777" w:rsidR="005238B8" w:rsidRPr="00D879C0" w:rsidRDefault="005238B8" w:rsidP="005238B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 xml:space="preserve">Със създаването на Център за иновации в отбраната в рамките на „София </w:t>
      </w:r>
      <w:proofErr w:type="spellStart"/>
      <w:r w:rsidRPr="00D879C0">
        <w:rPr>
          <w:rFonts w:ascii="Times New Roman" w:hAnsi="Times New Roman" w:cs="Times New Roman"/>
          <w:sz w:val="24"/>
          <w:szCs w:val="24"/>
        </w:rPr>
        <w:t>тех</w:t>
      </w:r>
      <w:proofErr w:type="spellEnd"/>
      <w:r w:rsidRPr="00D879C0">
        <w:rPr>
          <w:rFonts w:ascii="Times New Roman" w:hAnsi="Times New Roman" w:cs="Times New Roman"/>
          <w:sz w:val="24"/>
          <w:szCs w:val="24"/>
        </w:rPr>
        <w:t xml:space="preserve"> парк“ АД по настоящата операция, ще се даде възможност за инвестиции в технологии и иновации, спомагащи едновременно за разгръщането на индустриалния потенциал за производство на технологии с двойна употреба и  технологичното развитие и производството на отбранителни продукти и други продукти с двойната  употреба и/или за целите на отбраната.</w:t>
      </w:r>
    </w:p>
    <w:p w14:paraId="132E3DC7" w14:textId="77777777" w:rsidR="005238B8" w:rsidRPr="00D879C0" w:rsidRDefault="005238B8" w:rsidP="005238B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lastRenderedPageBreak/>
        <w:t xml:space="preserve">Изграждането на такъв център е стратегически необходимо с оглед засилване на иновационния капацитет на България в областта на сигурността и отбраната, повишаване на технологичната независимост и укрепване на националната и европейската сигурност. </w:t>
      </w:r>
    </w:p>
    <w:p w14:paraId="7004A806" w14:textId="77777777" w:rsidR="005238B8" w:rsidRPr="00D879C0" w:rsidRDefault="005238B8" w:rsidP="005238B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 xml:space="preserve">Центърът ще съдейства за </w:t>
      </w:r>
      <w:proofErr w:type="spellStart"/>
      <w:r w:rsidRPr="00D879C0">
        <w:rPr>
          <w:rFonts w:ascii="Times New Roman" w:hAnsi="Times New Roman" w:cs="Times New Roman"/>
          <w:sz w:val="24"/>
          <w:szCs w:val="24"/>
        </w:rPr>
        <w:t>синергия</w:t>
      </w:r>
      <w:proofErr w:type="spellEnd"/>
      <w:r w:rsidRPr="00D879C0">
        <w:rPr>
          <w:rFonts w:ascii="Times New Roman" w:hAnsi="Times New Roman" w:cs="Times New Roman"/>
          <w:sz w:val="24"/>
          <w:szCs w:val="24"/>
        </w:rPr>
        <w:t xml:space="preserve"> между научните изследвания, индустрията и държавната политика чрез интегриран подход, в съответствие с приоритетите на НАТО и ЕС. За целта ще се използват стратегическото местоположение, инфраструктурата и съвместната екосистема на София </w:t>
      </w:r>
      <w:proofErr w:type="spellStart"/>
      <w:r w:rsidRPr="00D879C0">
        <w:rPr>
          <w:rFonts w:ascii="Times New Roman" w:hAnsi="Times New Roman" w:cs="Times New Roman"/>
          <w:sz w:val="24"/>
          <w:szCs w:val="24"/>
        </w:rPr>
        <w:t>тех</w:t>
      </w:r>
      <w:proofErr w:type="spellEnd"/>
      <w:r w:rsidRPr="00D879C0">
        <w:rPr>
          <w:rFonts w:ascii="Times New Roman" w:hAnsi="Times New Roman" w:cs="Times New Roman"/>
          <w:sz w:val="24"/>
          <w:szCs w:val="24"/>
        </w:rPr>
        <w:t xml:space="preserve"> парк, с което да се стимулира технологичния напредък, икономическия растеж и ролята на България в отбранителните иновации.</w:t>
      </w:r>
    </w:p>
    <w:p w14:paraId="7DAED8E0" w14:textId="77777777" w:rsidR="005238B8" w:rsidRPr="00D879C0" w:rsidRDefault="005238B8" w:rsidP="005238B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 xml:space="preserve">Създаването на Центъра за иновации в отбраната допринася за изпълнението на европейските приоритети в сферата на технологичния суверенитет, отбранителните иновации и устойчивата цифрова трансформация. Чрез работата на Центъра ще се подкрепя развитието на иновативни партньорства за разработване на стратегически технологии за двойна употреба, включително </w:t>
      </w:r>
      <w:proofErr w:type="spellStart"/>
      <w:r w:rsidRPr="00D879C0">
        <w:rPr>
          <w:rFonts w:ascii="Times New Roman" w:hAnsi="Times New Roman" w:cs="Times New Roman"/>
          <w:sz w:val="24"/>
          <w:szCs w:val="24"/>
        </w:rPr>
        <w:t>дронове</w:t>
      </w:r>
      <w:proofErr w:type="spellEnd"/>
      <w:r w:rsidRPr="00D879C0">
        <w:rPr>
          <w:rFonts w:ascii="Times New Roman" w:hAnsi="Times New Roman" w:cs="Times New Roman"/>
          <w:sz w:val="24"/>
          <w:szCs w:val="24"/>
        </w:rPr>
        <w:t>, автономни системи, интелигентни отбранителни решения и сензорни мрежи, които са ключови за гарантиране на сигурността и независимостта на Европейския съюз.</w:t>
      </w:r>
    </w:p>
    <w:p w14:paraId="37C2FC64" w14:textId="77777777" w:rsidR="005238B8" w:rsidRPr="00D879C0" w:rsidRDefault="005238B8" w:rsidP="005238B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 xml:space="preserve">Центърът ще насърчи разработването на нови технологични решения и иновациите в сектора на отбраната чрез изграждане на капацитет за научноизследователска и развойна дейност, създаване на прототипи и тяхното тестване в реална среда, като това ще се осъществява в тясно сътрудничество с академични и индустриални партньори. Инициативата ще допринесе за изграждането на европейски вериги за стойност в стратегически технологични области и ще улесни достъпа на българските участници до пазарите за сигурност и отбрана. </w:t>
      </w:r>
    </w:p>
    <w:p w14:paraId="68753E7D" w14:textId="043146D9" w:rsidR="00283CEB" w:rsidRPr="00D879C0" w:rsidRDefault="00283CEB" w:rsidP="00283CE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lang w:val="bg"/>
        </w:rPr>
      </w:pPr>
      <w:r w:rsidRPr="00D879C0">
        <w:rPr>
          <w:rFonts w:ascii="Times New Roman" w:hAnsi="Times New Roman" w:cs="Times New Roman"/>
          <w:sz w:val="24"/>
          <w:szCs w:val="24"/>
          <w:lang w:val="bg"/>
        </w:rPr>
        <w:t xml:space="preserve">Центърът за иновации в отбраната </w:t>
      </w:r>
      <w:r w:rsidR="008E31A5" w:rsidRPr="00D879C0">
        <w:rPr>
          <w:rFonts w:ascii="Times New Roman" w:hAnsi="Times New Roman" w:cs="Times New Roman"/>
          <w:sz w:val="24"/>
          <w:szCs w:val="24"/>
        </w:rPr>
        <w:t xml:space="preserve">в София </w:t>
      </w:r>
      <w:proofErr w:type="spellStart"/>
      <w:r w:rsidR="008E31A5" w:rsidRPr="00D879C0">
        <w:rPr>
          <w:rFonts w:ascii="Times New Roman" w:hAnsi="Times New Roman" w:cs="Times New Roman"/>
          <w:sz w:val="24"/>
          <w:szCs w:val="24"/>
        </w:rPr>
        <w:t>тех</w:t>
      </w:r>
      <w:proofErr w:type="spellEnd"/>
      <w:r w:rsidR="008E31A5" w:rsidRPr="00D879C0">
        <w:rPr>
          <w:rFonts w:ascii="Times New Roman" w:hAnsi="Times New Roman" w:cs="Times New Roman"/>
          <w:sz w:val="24"/>
          <w:szCs w:val="24"/>
        </w:rPr>
        <w:t xml:space="preserve"> парк се </w:t>
      </w:r>
      <w:proofErr w:type="spellStart"/>
      <w:r w:rsidR="008E31A5" w:rsidRPr="00D879C0">
        <w:rPr>
          <w:rFonts w:ascii="Times New Roman" w:hAnsi="Times New Roman" w:cs="Times New Roman"/>
          <w:sz w:val="24"/>
          <w:szCs w:val="24"/>
        </w:rPr>
        <w:t>демаркира</w:t>
      </w:r>
      <w:proofErr w:type="spellEnd"/>
      <w:r w:rsidR="008E31A5" w:rsidRPr="00D879C0">
        <w:rPr>
          <w:rFonts w:ascii="Times New Roman" w:hAnsi="Times New Roman" w:cs="Times New Roman"/>
          <w:sz w:val="24"/>
          <w:szCs w:val="24"/>
        </w:rPr>
        <w:t xml:space="preserve"> </w:t>
      </w:r>
      <w:r w:rsidRPr="00D879C0">
        <w:rPr>
          <w:rFonts w:ascii="Times New Roman" w:hAnsi="Times New Roman" w:cs="Times New Roman"/>
          <w:sz w:val="24"/>
          <w:szCs w:val="24"/>
        </w:rPr>
        <w:t>с предвидения Център за върхови постижения в гр. Казанлък</w:t>
      </w:r>
      <w:r w:rsidR="00AB1BAC" w:rsidRPr="00D879C0">
        <w:rPr>
          <w:rFonts w:ascii="Times New Roman" w:hAnsi="Times New Roman" w:cs="Times New Roman"/>
          <w:sz w:val="24"/>
          <w:szCs w:val="24"/>
        </w:rPr>
        <w:t xml:space="preserve"> темпорално,</w:t>
      </w:r>
      <w:r w:rsidRPr="00D879C0">
        <w:rPr>
          <w:rFonts w:ascii="Times New Roman" w:hAnsi="Times New Roman" w:cs="Times New Roman"/>
          <w:sz w:val="24"/>
          <w:szCs w:val="24"/>
        </w:rPr>
        <w:t xml:space="preserve"> като </w:t>
      </w:r>
      <w:r w:rsidR="00AB1BAC" w:rsidRPr="00D879C0">
        <w:rPr>
          <w:rFonts w:ascii="Times New Roman" w:hAnsi="Times New Roman" w:cs="Times New Roman"/>
          <w:sz w:val="24"/>
          <w:szCs w:val="24"/>
        </w:rPr>
        <w:t xml:space="preserve">цели и </w:t>
      </w:r>
      <w:r w:rsidRPr="00D879C0">
        <w:rPr>
          <w:rFonts w:ascii="Times New Roman" w:hAnsi="Times New Roman" w:cs="Times New Roman"/>
          <w:sz w:val="24"/>
          <w:szCs w:val="24"/>
        </w:rPr>
        <w:t>обхват на действие</w:t>
      </w:r>
      <w:r w:rsidR="00AB1BAC" w:rsidRPr="00D879C0">
        <w:rPr>
          <w:rFonts w:ascii="Times New Roman" w:hAnsi="Times New Roman" w:cs="Times New Roman"/>
          <w:sz w:val="24"/>
          <w:szCs w:val="24"/>
        </w:rPr>
        <w:t xml:space="preserve"> и</w:t>
      </w:r>
      <w:r w:rsidR="008E31A5" w:rsidRPr="00D879C0">
        <w:rPr>
          <w:rFonts w:ascii="Times New Roman" w:hAnsi="Times New Roman" w:cs="Times New Roman"/>
          <w:sz w:val="24"/>
          <w:szCs w:val="24"/>
        </w:rPr>
        <w:t xml:space="preserve"> начин на функциониране </w:t>
      </w:r>
      <w:r w:rsidRPr="00D879C0">
        <w:rPr>
          <w:rFonts w:ascii="Times New Roman" w:hAnsi="Times New Roman" w:cs="Times New Roman"/>
          <w:sz w:val="24"/>
          <w:szCs w:val="24"/>
        </w:rPr>
        <w:t xml:space="preserve"> но и двата Центъра </w:t>
      </w:r>
      <w:r w:rsidR="00AB1BAC" w:rsidRPr="00D879C0">
        <w:rPr>
          <w:rFonts w:ascii="Times New Roman" w:hAnsi="Times New Roman" w:cs="Times New Roman"/>
          <w:sz w:val="24"/>
          <w:szCs w:val="24"/>
        </w:rPr>
        <w:t xml:space="preserve">отговарят на целите на </w:t>
      </w:r>
      <w:r w:rsidRPr="00D879C0">
        <w:rPr>
          <w:rFonts w:ascii="Times New Roman" w:hAnsi="Times New Roman" w:cs="Times New Roman"/>
          <w:sz w:val="24"/>
          <w:szCs w:val="24"/>
          <w:lang w:val="bg"/>
        </w:rPr>
        <w:t xml:space="preserve"> европейската Политика за промишлена конкуренция и рамката на Европейския фонд за отбрана (EDF). Центърът за върхови постижения Казанлък е замислен като организация, ориентирана към индустрията, извършваща научни изследвания, специализирана в авангардни материали, горива, производство на добавки, програмируеми боеприпаси и съоръжения за полеви тестове. Центърът за иновации в отбраната и по-специално част</w:t>
      </w:r>
      <w:r w:rsidRPr="00D879C0">
        <w:rPr>
          <w:rFonts w:ascii="Times New Roman" w:hAnsi="Times New Roman" w:cs="Times New Roman"/>
          <w:sz w:val="24"/>
          <w:szCs w:val="24"/>
        </w:rPr>
        <w:t>та</w:t>
      </w:r>
      <w:r w:rsidRPr="00D879C0">
        <w:rPr>
          <w:rFonts w:ascii="Times New Roman" w:hAnsi="Times New Roman" w:cs="Times New Roman"/>
          <w:sz w:val="24"/>
          <w:szCs w:val="24"/>
          <w:lang w:val="bg"/>
        </w:rPr>
        <w:t xml:space="preserve"> от неговите дейности, които ще бъдат подкрепени </w:t>
      </w:r>
      <w:r w:rsidRPr="00D879C0">
        <w:rPr>
          <w:rFonts w:ascii="Times New Roman" w:hAnsi="Times New Roman" w:cs="Times New Roman"/>
          <w:sz w:val="24"/>
          <w:szCs w:val="24"/>
        </w:rPr>
        <w:t xml:space="preserve">по настоящата процедура по </w:t>
      </w:r>
      <w:r w:rsidRPr="00D879C0">
        <w:rPr>
          <w:rFonts w:ascii="Times New Roman" w:hAnsi="Times New Roman" w:cs="Times New Roman"/>
          <w:sz w:val="24"/>
          <w:szCs w:val="24"/>
          <w:lang w:val="bg"/>
        </w:rPr>
        <w:t xml:space="preserve"> </w:t>
      </w:r>
      <w:r w:rsidRPr="00D879C0">
        <w:rPr>
          <w:rFonts w:ascii="Times New Roman" w:hAnsi="Times New Roman" w:cs="Times New Roman"/>
          <w:sz w:val="24"/>
          <w:szCs w:val="24"/>
        </w:rPr>
        <w:t>ПНИИДИТ</w:t>
      </w:r>
      <w:r w:rsidRPr="00D879C0">
        <w:rPr>
          <w:rFonts w:ascii="Times New Roman" w:hAnsi="Times New Roman" w:cs="Times New Roman"/>
          <w:sz w:val="24"/>
          <w:szCs w:val="24"/>
          <w:lang w:val="bg"/>
        </w:rPr>
        <w:t>, са насочени изключително към повишаване на националната конкурентоспособност в областта на технологиите с двойна употреба чрез обществени поръчки за иновации, основани на предизвикателства</w:t>
      </w:r>
      <w:r w:rsidR="00AB1BAC" w:rsidRPr="00D879C0">
        <w:rPr>
          <w:rFonts w:ascii="Times New Roman" w:hAnsi="Times New Roman" w:cs="Times New Roman"/>
          <w:sz w:val="24"/>
          <w:szCs w:val="24"/>
          <w:lang w:val="bg"/>
        </w:rPr>
        <w:t>.</w:t>
      </w:r>
    </w:p>
    <w:p w14:paraId="74EB383E" w14:textId="00ACAADC" w:rsidR="00283CEB" w:rsidRPr="00D879C0" w:rsidRDefault="00283CEB" w:rsidP="00283CE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Успоредно с това</w:t>
      </w:r>
      <w:r w:rsidR="00AB1BAC" w:rsidRPr="00D879C0">
        <w:rPr>
          <w:rFonts w:ascii="Times New Roman" w:hAnsi="Times New Roman" w:cs="Times New Roman"/>
          <w:sz w:val="24"/>
          <w:szCs w:val="24"/>
        </w:rPr>
        <w:t xml:space="preserve"> в рамките на</w:t>
      </w:r>
      <w:r w:rsidRPr="00D879C0">
        <w:rPr>
          <w:rFonts w:ascii="Times New Roman" w:hAnsi="Times New Roman" w:cs="Times New Roman"/>
          <w:sz w:val="24"/>
          <w:szCs w:val="24"/>
        </w:rPr>
        <w:t xml:space="preserve"> настоящата процедура за Създаване на Център за иновации в отбраната се гарантира взаимното допълване на системно равнище, като ще се  следи да няма припокриване на дейности, като между двата Центъра, така и с други вече изградени научноизследователски инфраструктури, подкрепяни по ПНИИДИТ </w:t>
      </w:r>
    </w:p>
    <w:p w14:paraId="4E595B46" w14:textId="7BDFED4C" w:rsidR="005238B8" w:rsidRPr="00D879C0" w:rsidRDefault="00283CEB" w:rsidP="00283CEB">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 xml:space="preserve">На ЦИО е възложена широка програма, като предвиденото реализиране на партньорство за иновации е само един от няколко инструмента. Процедурата за партньорство за иновации е специален метод за възлагане на обществени поръчки, предназначен за случаите, когато на пазара не съществува готово решение и </w:t>
      </w:r>
      <w:r w:rsidR="002E65EF" w:rsidRPr="00D879C0">
        <w:rPr>
          <w:rFonts w:ascii="Times New Roman" w:hAnsi="Times New Roman" w:cs="Times New Roman"/>
          <w:sz w:val="24"/>
          <w:szCs w:val="24"/>
        </w:rPr>
        <w:t xml:space="preserve">публичният </w:t>
      </w:r>
      <w:r w:rsidRPr="00D879C0">
        <w:rPr>
          <w:rFonts w:ascii="Times New Roman" w:hAnsi="Times New Roman" w:cs="Times New Roman"/>
          <w:sz w:val="24"/>
          <w:szCs w:val="24"/>
        </w:rPr>
        <w:t>възложител</w:t>
      </w:r>
      <w:r w:rsidR="002E65EF" w:rsidRPr="00D879C0">
        <w:rPr>
          <w:rFonts w:ascii="Times New Roman" w:hAnsi="Times New Roman" w:cs="Times New Roman"/>
          <w:sz w:val="24"/>
          <w:szCs w:val="24"/>
        </w:rPr>
        <w:t xml:space="preserve"> е ранен </w:t>
      </w:r>
      <w:r w:rsidR="005C394F" w:rsidRPr="00D879C0">
        <w:rPr>
          <w:rFonts w:ascii="Times New Roman" w:hAnsi="Times New Roman" w:cs="Times New Roman"/>
          <w:sz w:val="24"/>
          <w:szCs w:val="24"/>
        </w:rPr>
        <w:t>ползвател на нови технологии и /или продукти</w:t>
      </w:r>
      <w:r w:rsidRPr="00D879C0">
        <w:rPr>
          <w:rFonts w:ascii="Times New Roman" w:hAnsi="Times New Roman" w:cs="Times New Roman"/>
          <w:sz w:val="24"/>
          <w:szCs w:val="24"/>
        </w:rPr>
        <w:t xml:space="preserve"> в сътрудничество с доставчиците. София </w:t>
      </w:r>
      <w:proofErr w:type="spellStart"/>
      <w:r w:rsidRPr="00D879C0">
        <w:rPr>
          <w:rFonts w:ascii="Times New Roman" w:hAnsi="Times New Roman" w:cs="Times New Roman"/>
          <w:sz w:val="24"/>
          <w:szCs w:val="24"/>
        </w:rPr>
        <w:t>тех</w:t>
      </w:r>
      <w:proofErr w:type="spellEnd"/>
      <w:r w:rsidRPr="00D879C0">
        <w:rPr>
          <w:rFonts w:ascii="Times New Roman" w:hAnsi="Times New Roman" w:cs="Times New Roman"/>
          <w:sz w:val="24"/>
          <w:szCs w:val="24"/>
        </w:rPr>
        <w:t xml:space="preserve"> парк в рамките на ЦИО ще проведе процедура за партньорство за иновации, което ще позволи разработването </w:t>
      </w:r>
      <w:r w:rsidRPr="00D879C0">
        <w:rPr>
          <w:rFonts w:ascii="Times New Roman" w:hAnsi="Times New Roman" w:cs="Times New Roman"/>
          <w:sz w:val="24"/>
          <w:szCs w:val="24"/>
        </w:rPr>
        <w:lastRenderedPageBreak/>
        <w:t xml:space="preserve">на иновативни продукти, услуги или </w:t>
      </w:r>
      <w:r w:rsidR="005C394F" w:rsidRPr="00D879C0">
        <w:rPr>
          <w:rFonts w:ascii="Times New Roman" w:hAnsi="Times New Roman" w:cs="Times New Roman"/>
          <w:sz w:val="24"/>
          <w:szCs w:val="24"/>
        </w:rPr>
        <w:t>технологии</w:t>
      </w:r>
      <w:r w:rsidRPr="00D879C0">
        <w:rPr>
          <w:rFonts w:ascii="Times New Roman" w:hAnsi="Times New Roman" w:cs="Times New Roman"/>
          <w:sz w:val="24"/>
          <w:szCs w:val="24"/>
        </w:rPr>
        <w:t>, както и закупуването на полученото решение</w:t>
      </w:r>
      <w:r w:rsidR="005C394F" w:rsidRPr="00D879C0">
        <w:rPr>
          <w:rFonts w:ascii="Times New Roman" w:hAnsi="Times New Roman" w:cs="Times New Roman"/>
          <w:sz w:val="24"/>
          <w:szCs w:val="24"/>
        </w:rPr>
        <w:t xml:space="preserve"> за провеждането на </w:t>
      </w:r>
      <w:r w:rsidRPr="00D879C0">
        <w:rPr>
          <w:rFonts w:ascii="Times New Roman" w:hAnsi="Times New Roman" w:cs="Times New Roman"/>
          <w:sz w:val="24"/>
          <w:szCs w:val="24"/>
        </w:rPr>
        <w:t xml:space="preserve">по-нататъшно изпитване.  </w:t>
      </w:r>
      <w:r w:rsidR="005238B8" w:rsidRPr="00D879C0">
        <w:rPr>
          <w:rFonts w:ascii="Times New Roman" w:hAnsi="Times New Roman" w:cs="Times New Roman"/>
          <w:sz w:val="24"/>
          <w:szCs w:val="24"/>
        </w:rPr>
        <w:t xml:space="preserve">Чрез центъра ще могат да се насърчат стартиращи фирми, малки и средни предприятия и научни институти, чрез по-гъвкаво финансиране, бърз трансфер на технологии и ускорено </w:t>
      </w:r>
      <w:proofErr w:type="spellStart"/>
      <w:r w:rsidR="005238B8" w:rsidRPr="00D879C0">
        <w:rPr>
          <w:rFonts w:ascii="Times New Roman" w:hAnsi="Times New Roman" w:cs="Times New Roman"/>
          <w:sz w:val="24"/>
          <w:szCs w:val="24"/>
        </w:rPr>
        <w:t>прототипиране</w:t>
      </w:r>
      <w:proofErr w:type="spellEnd"/>
      <w:r w:rsidR="005238B8" w:rsidRPr="00D879C0">
        <w:rPr>
          <w:rFonts w:ascii="Times New Roman" w:hAnsi="Times New Roman" w:cs="Times New Roman"/>
          <w:sz w:val="24"/>
          <w:szCs w:val="24"/>
        </w:rPr>
        <w:t xml:space="preserve"> . Инвестициите в иновации на продукти с двойна употреба, които ще се извършват в рамките на Центъра за иновации в отбраната, съответстват и на насоките и новите инициативи, определени в политическите насоки на председателя Фон </w:t>
      </w:r>
      <w:proofErr w:type="spellStart"/>
      <w:r w:rsidR="005238B8" w:rsidRPr="00D879C0">
        <w:rPr>
          <w:rFonts w:ascii="Times New Roman" w:hAnsi="Times New Roman" w:cs="Times New Roman"/>
          <w:sz w:val="24"/>
          <w:szCs w:val="24"/>
        </w:rPr>
        <w:t>дер</w:t>
      </w:r>
      <w:proofErr w:type="spellEnd"/>
      <w:r w:rsidR="005238B8" w:rsidRPr="00D879C0">
        <w:rPr>
          <w:rFonts w:ascii="Times New Roman" w:hAnsi="Times New Roman" w:cs="Times New Roman"/>
          <w:sz w:val="24"/>
          <w:szCs w:val="24"/>
        </w:rPr>
        <w:t xml:space="preserve"> </w:t>
      </w:r>
      <w:proofErr w:type="spellStart"/>
      <w:r w:rsidR="005238B8" w:rsidRPr="00D879C0">
        <w:rPr>
          <w:rFonts w:ascii="Times New Roman" w:hAnsi="Times New Roman" w:cs="Times New Roman"/>
          <w:sz w:val="24"/>
          <w:szCs w:val="24"/>
        </w:rPr>
        <w:t>Лайен</w:t>
      </w:r>
      <w:proofErr w:type="spellEnd"/>
      <w:r w:rsidR="005238B8" w:rsidRPr="00D879C0">
        <w:rPr>
          <w:rFonts w:ascii="Times New Roman" w:hAnsi="Times New Roman" w:cs="Times New Roman"/>
          <w:sz w:val="24"/>
          <w:szCs w:val="24"/>
        </w:rPr>
        <w:t xml:space="preserve"> за следващия мандат (2024—2029 г.) и писмата за определяне на ресора до новите членове на колегиума на членовете на Комисията и върховния представите</w:t>
      </w:r>
      <w:r w:rsidR="009F5D09" w:rsidRPr="00D879C0">
        <w:rPr>
          <w:rFonts w:ascii="Times New Roman" w:hAnsi="Times New Roman" w:cs="Times New Roman"/>
          <w:sz w:val="24"/>
          <w:szCs w:val="24"/>
        </w:rPr>
        <w:t>л</w:t>
      </w:r>
      <w:r w:rsidR="005238B8" w:rsidRPr="00D879C0">
        <w:rPr>
          <w:rFonts w:ascii="Times New Roman" w:hAnsi="Times New Roman" w:cs="Times New Roman"/>
          <w:sz w:val="24"/>
          <w:szCs w:val="24"/>
        </w:rPr>
        <w:t>, обобщени в Доклад на ЕК</w:t>
      </w:r>
      <w:r w:rsidR="005238B8" w:rsidRPr="00D879C0">
        <w:rPr>
          <w:rFonts w:ascii="Times New Roman" w:hAnsi="Times New Roman" w:cs="Times New Roman"/>
          <w:sz w:val="24"/>
          <w:szCs w:val="24"/>
          <w:vertAlign w:val="superscript"/>
        </w:rPr>
        <w:footnoteReference w:id="4"/>
      </w:r>
      <w:r w:rsidR="005238B8" w:rsidRPr="00D879C0">
        <w:rPr>
          <w:rFonts w:ascii="Times New Roman" w:hAnsi="Times New Roman" w:cs="Times New Roman"/>
          <w:sz w:val="24"/>
          <w:szCs w:val="24"/>
        </w:rPr>
        <w:t>, който е придружен от набор от конкретни препоръки, по конкретно с препоръката 7. „Укрепване на услугите за защита на Европа и отключване на нейния потенциал“, за засилване на сътрудничеството в областта на изделията с двойна употреба и гражданско-военното сътрудничество на равнището на ЕС въз основа на подход, обхващащ всички равнища на управление.</w:t>
      </w:r>
    </w:p>
    <w:p w14:paraId="550F6931" w14:textId="7858A897" w:rsidR="005238B8" w:rsidRPr="00D879C0" w:rsidRDefault="005238B8" w:rsidP="005238B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В „Доклад за бъдещето на конкурентоспособността на ЕС“</w:t>
      </w:r>
      <w:r w:rsidRPr="00D879C0">
        <w:rPr>
          <w:rFonts w:ascii="Times New Roman" w:hAnsi="Times New Roman" w:cs="Times New Roman"/>
          <w:sz w:val="24"/>
          <w:szCs w:val="24"/>
          <w:vertAlign w:val="superscript"/>
        </w:rPr>
        <w:footnoteReference w:id="5"/>
      </w:r>
      <w:r w:rsidRPr="00D879C0">
        <w:rPr>
          <w:rFonts w:ascii="Times New Roman" w:hAnsi="Times New Roman" w:cs="Times New Roman"/>
          <w:sz w:val="24"/>
          <w:szCs w:val="24"/>
        </w:rPr>
        <w:t xml:space="preserve"> на Марио Драги се подчертава, че Европа трябва да инвестира значително повече в научноизследователска и развойна дейност – включително в сфери като отбранителни технологии, за да навакса технологичното си изоставане спрямо САЩ и Китай. В доклада е отправена препоръка за използване на полезните взаимодействия между политиките в областта на космическата и отбранителната промишленост. Това съвпада с предвидените партньорства в рамките на ЦИО. Центърът ще съгласува научноизследователска и развойна дейност с националните </w:t>
      </w:r>
      <w:r w:rsidR="005C394F" w:rsidRPr="00D879C0">
        <w:rPr>
          <w:rFonts w:ascii="Times New Roman" w:hAnsi="Times New Roman" w:cs="Times New Roman"/>
          <w:sz w:val="24"/>
          <w:szCs w:val="24"/>
        </w:rPr>
        <w:t xml:space="preserve">отбранителни </w:t>
      </w:r>
      <w:r w:rsidRPr="00D879C0">
        <w:rPr>
          <w:rFonts w:ascii="Times New Roman" w:hAnsi="Times New Roman" w:cs="Times New Roman"/>
          <w:sz w:val="24"/>
          <w:szCs w:val="24"/>
        </w:rPr>
        <w:t xml:space="preserve">приоритети, ще интегрира експертен опит и ще разработва съвместно решения, които да подобряват отбранителните ни способности. </w:t>
      </w:r>
    </w:p>
    <w:p w14:paraId="364164BB" w14:textId="70A1EBC8" w:rsidR="001C58A7" w:rsidRPr="00D879C0" w:rsidRDefault="005238B8" w:rsidP="005238B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По настоящата процедура ще се финансират дейности в рамките на проектното предложение за създаване на Център за иновации в отбраната, които отговарят на целите и тематичните области на Иновационната стратегия за интелигентна специализация (ИСИС) 2021-2027 г.</w:t>
      </w:r>
      <w:r w:rsidRPr="00D879C0">
        <w:rPr>
          <w:rFonts w:ascii="Times New Roman" w:hAnsi="Times New Roman" w:cs="Times New Roman"/>
          <w:sz w:val="24"/>
          <w:szCs w:val="24"/>
          <w:vertAlign w:val="superscript"/>
        </w:rPr>
        <w:footnoteReference w:id="6"/>
      </w:r>
      <w:r w:rsidRPr="00D879C0">
        <w:rPr>
          <w:rFonts w:ascii="Times New Roman" w:hAnsi="Times New Roman" w:cs="Times New Roman"/>
          <w:sz w:val="24"/>
          <w:szCs w:val="24"/>
        </w:rPr>
        <w:t xml:space="preserve"> </w:t>
      </w:r>
      <w:r w:rsidR="001C58A7" w:rsidRPr="00D879C0">
        <w:rPr>
          <w:rFonts w:ascii="Times New Roman" w:hAnsi="Times New Roman" w:cs="Times New Roman"/>
          <w:sz w:val="24"/>
          <w:szCs w:val="24"/>
        </w:rPr>
        <w:t xml:space="preserve"> </w:t>
      </w:r>
    </w:p>
    <w:p w14:paraId="56957343" w14:textId="60AF0AE2" w:rsidR="00BA76C9" w:rsidRPr="00D879C0" w:rsidRDefault="00BA76C9" w:rsidP="00105323">
      <w:pPr>
        <w:pBdr>
          <w:top w:val="single" w:sz="4" w:space="1" w:color="auto"/>
          <w:left w:val="single" w:sz="4" w:space="4" w:color="auto"/>
          <w:bottom w:val="single" w:sz="4" w:space="1" w:color="auto"/>
          <w:right w:val="single" w:sz="4" w:space="4" w:color="auto"/>
        </w:pBdr>
        <w:jc w:val="both"/>
        <w:rPr>
          <w:rFonts w:ascii="Times New Roman" w:hAnsi="Times New Roman" w:cs="Times New Roman"/>
          <w:b/>
          <w:sz w:val="24"/>
          <w:szCs w:val="24"/>
        </w:rPr>
      </w:pPr>
      <w:r w:rsidRPr="00D879C0">
        <w:rPr>
          <w:rFonts w:ascii="Times New Roman" w:hAnsi="Times New Roman" w:cs="Times New Roman"/>
          <w:b/>
          <w:sz w:val="24"/>
          <w:szCs w:val="24"/>
        </w:rPr>
        <w:t>Очаквани резултати</w:t>
      </w:r>
    </w:p>
    <w:p w14:paraId="5F0B7BD1" w14:textId="77777777" w:rsidR="005238B8" w:rsidRPr="00D879C0" w:rsidRDefault="005238B8" w:rsidP="005238B8">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 xml:space="preserve">Очакваните резултати от подкрепата по процедурата са: </w:t>
      </w:r>
    </w:p>
    <w:p w14:paraId="6ACB9BF2" w14:textId="77777777" w:rsidR="005238B8" w:rsidRPr="00D879C0" w:rsidRDefault="005238B8" w:rsidP="00381CB4">
      <w:pPr>
        <w:pStyle w:val="ListParagraph"/>
        <w:numPr>
          <w:ilvl w:val="0"/>
          <w:numId w:val="2"/>
        </w:num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Създаден капацитет на ЦИО в рамките на „София Тех Парк“ за координиране на дейностите на центъра в областта на технологиите и иновациите в областта на технологиите да двойна употреба и отбраната;</w:t>
      </w:r>
    </w:p>
    <w:p w14:paraId="202A85DB" w14:textId="77777777" w:rsidR="005238B8" w:rsidRPr="00D879C0" w:rsidRDefault="005238B8" w:rsidP="00381CB4">
      <w:pPr>
        <w:pStyle w:val="ListParagraph"/>
        <w:numPr>
          <w:ilvl w:val="0"/>
          <w:numId w:val="2"/>
        </w:num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Реализирани съвместни партньорства за иновации.</w:t>
      </w:r>
    </w:p>
    <w:p w14:paraId="1A5DEE9D" w14:textId="053DCD00" w:rsidR="005238B8" w:rsidRPr="00D879C0" w:rsidRDefault="005238B8" w:rsidP="00381CB4">
      <w:pPr>
        <w:pStyle w:val="ListParagraph"/>
        <w:numPr>
          <w:ilvl w:val="0"/>
          <w:numId w:val="2"/>
        </w:num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 xml:space="preserve">Осигурена координация и устойчиво партньорство на ЦИО с публични институции, включително Министерството на отбраната, Министерство на икономиката и </w:t>
      </w:r>
      <w:r w:rsidRPr="00D879C0">
        <w:rPr>
          <w:rFonts w:ascii="Times New Roman" w:hAnsi="Times New Roman" w:cs="Times New Roman"/>
          <w:sz w:val="24"/>
          <w:szCs w:val="24"/>
        </w:rPr>
        <w:lastRenderedPageBreak/>
        <w:t>индустрията, Института по отбрана „Цветан Лазаров“ и висши училища или научни организации</w:t>
      </w:r>
      <w:r w:rsidR="0065570B" w:rsidRPr="00D879C0">
        <w:rPr>
          <w:rFonts w:ascii="Times New Roman" w:hAnsi="Times New Roman" w:cs="Times New Roman"/>
          <w:sz w:val="24"/>
          <w:szCs w:val="24"/>
        </w:rPr>
        <w:t>, в т.ч. центрове за върхови постижения и центрове за компетентност</w:t>
      </w:r>
      <w:r w:rsidRPr="00D879C0">
        <w:rPr>
          <w:rFonts w:ascii="Times New Roman" w:hAnsi="Times New Roman" w:cs="Times New Roman"/>
          <w:sz w:val="24"/>
          <w:szCs w:val="24"/>
        </w:rPr>
        <w:t>.</w:t>
      </w:r>
    </w:p>
    <w:p w14:paraId="0443324D" w14:textId="77777777" w:rsidR="00105323" w:rsidRPr="00D879C0" w:rsidRDefault="00105323" w:rsidP="00105323">
      <w:pPr>
        <w:jc w:val="both"/>
        <w:rPr>
          <w:rFonts w:ascii="Times New Roman" w:hAnsi="Times New Roman" w:cs="Times New Roman"/>
          <w:sz w:val="24"/>
          <w:szCs w:val="24"/>
        </w:rPr>
      </w:pPr>
    </w:p>
    <w:p w14:paraId="364A9C63" w14:textId="77777777" w:rsidR="00CB14EE" w:rsidRPr="00D879C0" w:rsidRDefault="004A58E5" w:rsidP="00D82BA8">
      <w:pPr>
        <w:pStyle w:val="Heading2"/>
        <w:spacing w:before="120" w:after="120" w:line="276" w:lineRule="auto"/>
        <w:rPr>
          <w:rFonts w:ascii="Times New Roman" w:hAnsi="Times New Roman" w:cs="Times New Roman"/>
          <w:sz w:val="24"/>
          <w:szCs w:val="24"/>
        </w:rPr>
      </w:pPr>
      <w:bookmarkStart w:id="6" w:name="_Toc193181306"/>
      <w:r w:rsidRPr="00D879C0">
        <w:rPr>
          <w:rFonts w:ascii="Times New Roman" w:hAnsi="Times New Roman" w:cs="Times New Roman"/>
          <w:sz w:val="24"/>
          <w:szCs w:val="24"/>
        </w:rPr>
        <w:t>7</w:t>
      </w:r>
      <w:r w:rsidR="00CB14EE" w:rsidRPr="00D879C0">
        <w:rPr>
          <w:rFonts w:ascii="Times New Roman" w:hAnsi="Times New Roman" w:cs="Times New Roman"/>
          <w:sz w:val="24"/>
          <w:szCs w:val="24"/>
        </w:rPr>
        <w:t>. Индикатори:</w:t>
      </w:r>
      <w:bookmarkEnd w:id="6"/>
    </w:p>
    <w:p w14:paraId="42EA6ED0" w14:textId="26BF19A2" w:rsidR="00720F34" w:rsidRPr="00D879C0" w:rsidRDefault="00720F34" w:rsidP="00285EC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 xml:space="preserve">В съответствие с </w:t>
      </w:r>
      <w:r w:rsidR="00245E41" w:rsidRPr="00D879C0">
        <w:rPr>
          <w:rFonts w:ascii="Times New Roman" w:hAnsi="Times New Roman" w:cs="Times New Roman"/>
          <w:sz w:val="24"/>
          <w:szCs w:val="24"/>
        </w:rPr>
        <w:t>Приоритет 5 „Подкрепа за иновации и технологии с двойна употреба в приоритетни области на ЕС“</w:t>
      </w:r>
      <w:r w:rsidR="00AB6073" w:rsidRPr="00D879C0">
        <w:rPr>
          <w:rFonts w:ascii="Times New Roman" w:hAnsi="Times New Roman" w:cs="Times New Roman"/>
          <w:sz w:val="24"/>
          <w:szCs w:val="24"/>
        </w:rPr>
        <w:t>“</w:t>
      </w:r>
      <w:r w:rsidRPr="00D879C0">
        <w:rPr>
          <w:rFonts w:ascii="Times New Roman" w:hAnsi="Times New Roman" w:cs="Times New Roman"/>
          <w:sz w:val="24"/>
          <w:szCs w:val="24"/>
        </w:rPr>
        <w:t xml:space="preserve">, </w:t>
      </w:r>
      <w:r w:rsidR="00245E41" w:rsidRPr="00D879C0">
        <w:rPr>
          <w:rFonts w:ascii="Times New Roman" w:hAnsi="Times New Roman" w:cs="Times New Roman"/>
          <w:sz w:val="24"/>
          <w:szCs w:val="24"/>
        </w:rPr>
        <w:t>Специфична цел: RSO1.7.„</w:t>
      </w:r>
      <w:r w:rsidR="007B0696" w:rsidRPr="007B0696">
        <w:rPr>
          <w:rFonts w:ascii="Times New Roman" w:hAnsi="Times New Roman" w:cs="Times New Roman"/>
          <w:sz w:val="24"/>
          <w:szCs w:val="24"/>
        </w:rPr>
        <w:t xml:space="preserve"> </w:t>
      </w:r>
      <w:r w:rsidR="007B0696" w:rsidRPr="00D2243A">
        <w:rPr>
          <w:rFonts w:ascii="Times New Roman" w:hAnsi="Times New Roman" w:cs="Times New Roman"/>
          <w:sz w:val="24"/>
          <w:szCs w:val="24"/>
        </w:rPr>
        <w:t>Подобряване на промишления капацитет за насърчаване на отбранителните способности, като се дава приоритет на способностите с двойна употреба</w:t>
      </w:r>
      <w:r w:rsidR="00245E41" w:rsidRPr="00D879C0">
        <w:rPr>
          <w:rFonts w:ascii="Times New Roman" w:hAnsi="Times New Roman" w:cs="Times New Roman"/>
          <w:sz w:val="24"/>
          <w:szCs w:val="24"/>
        </w:rPr>
        <w:t xml:space="preserve">“. (ЕФРР), </w:t>
      </w:r>
      <w:r w:rsidRPr="00D879C0">
        <w:rPr>
          <w:rFonts w:ascii="Times New Roman" w:hAnsi="Times New Roman" w:cs="Times New Roman"/>
          <w:sz w:val="24"/>
          <w:szCs w:val="24"/>
        </w:rPr>
        <w:t>проектните предложения по настоящата процедура следва задължително да имат принос към постигането на следните показатели</w:t>
      </w:r>
      <w:r w:rsidR="00DF14F0" w:rsidRPr="00D879C0">
        <w:rPr>
          <w:rFonts w:ascii="Times New Roman" w:hAnsi="Times New Roman" w:cs="Times New Roman"/>
          <w:sz w:val="24"/>
          <w:szCs w:val="24"/>
        </w:rPr>
        <w:t>:</w:t>
      </w:r>
    </w:p>
    <w:p w14:paraId="388C11E2" w14:textId="77777777" w:rsidR="00720F34" w:rsidRPr="00D879C0" w:rsidRDefault="00720F34" w:rsidP="00285EC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Индикатори за краен продукт:</w:t>
      </w:r>
    </w:p>
    <w:p w14:paraId="2307FE32" w14:textId="61073D68" w:rsidR="00245E41" w:rsidRPr="00D879C0" w:rsidRDefault="00245E41" w:rsidP="00285EC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sidRPr="00D879C0">
        <w:rPr>
          <w:rFonts w:ascii="Times New Roman" w:hAnsi="Times New Roman" w:cs="Times New Roman"/>
          <w:b/>
          <w:sz w:val="24"/>
          <w:szCs w:val="24"/>
        </w:rPr>
        <w:t>RCO01</w:t>
      </w:r>
      <w:r w:rsidRPr="00D879C0">
        <w:rPr>
          <w:rFonts w:ascii="Times New Roman" w:hAnsi="Times New Roman" w:cs="Times New Roman"/>
          <w:b/>
          <w:sz w:val="24"/>
          <w:szCs w:val="24"/>
        </w:rPr>
        <w:tab/>
        <w:t xml:space="preserve">Подпомагани предприятия (в т.ч.: микро-, малки, средни, големи предприятия) – брой </w:t>
      </w:r>
    </w:p>
    <w:p w14:paraId="3C9DBC27" w14:textId="57FB05BC" w:rsidR="00720F34" w:rsidRPr="00D879C0" w:rsidRDefault="00720F34" w:rsidP="00285EC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 xml:space="preserve">Показателят отчита всички предприятия, които получават парична подкрепа от ЕФРР по ПНИИДИТ. За целите на този показател предприятията са ориентирани към печалба организации, които произвеждат стоки и услуги за задоволяване на нуждите на пазара. </w:t>
      </w:r>
    </w:p>
    <w:p w14:paraId="4754C792" w14:textId="224B3FD4" w:rsidR="00245E41" w:rsidRPr="00D879C0" w:rsidRDefault="00245E41" w:rsidP="00285EC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b/>
          <w:sz w:val="24"/>
          <w:szCs w:val="24"/>
        </w:rPr>
      </w:pPr>
      <w:r w:rsidRPr="00D879C0">
        <w:rPr>
          <w:rFonts w:ascii="Times New Roman" w:hAnsi="Times New Roman" w:cs="Times New Roman"/>
          <w:b/>
          <w:sz w:val="24"/>
          <w:szCs w:val="24"/>
        </w:rPr>
        <w:t xml:space="preserve">RCO128 </w:t>
      </w:r>
      <w:r w:rsidR="007B0696" w:rsidRPr="00D2243A">
        <w:rPr>
          <w:rFonts w:ascii="Times New Roman" w:hAnsi="Times New Roman" w:cs="Times New Roman"/>
          <w:b/>
          <w:sz w:val="24"/>
          <w:szCs w:val="24"/>
        </w:rPr>
        <w:t xml:space="preserve">Подкрепяни </w:t>
      </w:r>
      <w:r w:rsidRPr="00D879C0">
        <w:rPr>
          <w:rFonts w:ascii="Times New Roman" w:hAnsi="Times New Roman" w:cs="Times New Roman"/>
          <w:b/>
          <w:sz w:val="24"/>
          <w:szCs w:val="24"/>
        </w:rPr>
        <w:t>предприятия, свързани предимно с насърчаване на  двойна</w:t>
      </w:r>
      <w:r w:rsidR="007B0696">
        <w:rPr>
          <w:rFonts w:ascii="Times New Roman" w:hAnsi="Times New Roman" w:cs="Times New Roman"/>
          <w:b/>
          <w:sz w:val="24"/>
          <w:szCs w:val="24"/>
        </w:rPr>
        <w:t>та</w:t>
      </w:r>
      <w:r w:rsidRPr="00D879C0">
        <w:rPr>
          <w:rFonts w:ascii="Times New Roman" w:hAnsi="Times New Roman" w:cs="Times New Roman"/>
          <w:b/>
          <w:sz w:val="24"/>
          <w:szCs w:val="24"/>
        </w:rPr>
        <w:t xml:space="preserve"> употреба и отбранителните способности (</w:t>
      </w:r>
      <w:proofErr w:type="spellStart"/>
      <w:r w:rsidRPr="00D879C0">
        <w:rPr>
          <w:rFonts w:ascii="Times New Roman" w:hAnsi="Times New Roman" w:cs="Times New Roman"/>
          <w:b/>
          <w:sz w:val="24"/>
          <w:szCs w:val="24"/>
        </w:rPr>
        <w:t>RearmEU</w:t>
      </w:r>
      <w:proofErr w:type="spellEnd"/>
      <w:r w:rsidRPr="00D879C0">
        <w:rPr>
          <w:rFonts w:ascii="Times New Roman" w:hAnsi="Times New Roman" w:cs="Times New Roman"/>
          <w:b/>
          <w:sz w:val="24"/>
          <w:szCs w:val="24"/>
        </w:rPr>
        <w:t xml:space="preserve">) – брой </w:t>
      </w:r>
    </w:p>
    <w:p w14:paraId="0938DEEA" w14:textId="579FE64D" w:rsidR="00720F34" w:rsidRPr="00D879C0" w:rsidRDefault="00720F34" w:rsidP="00285EC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 xml:space="preserve">Показателят отчита </w:t>
      </w:r>
      <w:r w:rsidR="009F5D09" w:rsidRPr="00D879C0">
        <w:rPr>
          <w:rFonts w:ascii="Times New Roman" w:hAnsi="Times New Roman" w:cs="Times New Roman"/>
          <w:sz w:val="24"/>
          <w:szCs w:val="24"/>
        </w:rPr>
        <w:t xml:space="preserve">брой </w:t>
      </w:r>
      <w:r w:rsidRPr="00D879C0">
        <w:rPr>
          <w:rFonts w:ascii="Times New Roman" w:hAnsi="Times New Roman" w:cs="Times New Roman"/>
          <w:sz w:val="24"/>
          <w:szCs w:val="24"/>
        </w:rPr>
        <w:t xml:space="preserve">предприятия, </w:t>
      </w:r>
      <w:r w:rsidR="00285EC5" w:rsidRPr="00D879C0">
        <w:rPr>
          <w:rFonts w:ascii="Times New Roman" w:hAnsi="Times New Roman" w:cs="Times New Roman"/>
          <w:sz w:val="24"/>
          <w:szCs w:val="24"/>
        </w:rPr>
        <w:t>участващи в партньорство за иновации по настоящата процедура за изпълнение на дейности,</w:t>
      </w:r>
      <w:r w:rsidR="00285EC5" w:rsidRPr="00D879C0">
        <w:t xml:space="preserve"> </w:t>
      </w:r>
      <w:r w:rsidR="00285EC5" w:rsidRPr="00D879C0">
        <w:rPr>
          <w:rFonts w:ascii="Times New Roman" w:hAnsi="Times New Roman" w:cs="Times New Roman"/>
          <w:sz w:val="24"/>
          <w:szCs w:val="24"/>
        </w:rPr>
        <w:t>свързани предимно с насърчаване на способностите с двойна употреба и отбранителните способности</w:t>
      </w:r>
      <w:r w:rsidRPr="00D879C0">
        <w:rPr>
          <w:rFonts w:ascii="Times New Roman" w:hAnsi="Times New Roman" w:cs="Times New Roman"/>
          <w:sz w:val="24"/>
          <w:szCs w:val="24"/>
        </w:rPr>
        <w:t>. За определението за „предприятие“ вж. RCO01.</w:t>
      </w:r>
    </w:p>
    <w:p w14:paraId="29DED4F4" w14:textId="77777777" w:rsidR="009665A7" w:rsidRPr="00D879C0" w:rsidRDefault="009665A7" w:rsidP="00285EC5">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p>
    <w:p w14:paraId="4BD80067" w14:textId="6916C70B" w:rsidR="00720F34" w:rsidRPr="00D879C0" w:rsidRDefault="00720F34" w:rsidP="00285EC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Индикатори за резултат:</w:t>
      </w:r>
    </w:p>
    <w:p w14:paraId="38FD4521" w14:textId="44342695" w:rsidR="00245E41" w:rsidRPr="00D879C0" w:rsidRDefault="00245E41" w:rsidP="00AF33B1">
      <w:pPr>
        <w:pBdr>
          <w:top w:val="single" w:sz="4" w:space="1" w:color="auto"/>
          <w:left w:val="single" w:sz="4" w:space="4" w:color="auto"/>
          <w:bottom w:val="single" w:sz="4" w:space="1" w:color="auto"/>
          <w:right w:val="single" w:sz="4" w:space="4" w:color="auto"/>
        </w:pBdr>
        <w:spacing w:after="0" w:line="240" w:lineRule="auto"/>
        <w:jc w:val="both"/>
        <w:rPr>
          <w:rFonts w:ascii="Times New Roman" w:hAnsi="Times New Roman" w:cs="Times New Roman"/>
          <w:sz w:val="24"/>
          <w:szCs w:val="24"/>
        </w:rPr>
      </w:pPr>
      <w:r w:rsidRPr="00D879C0">
        <w:rPr>
          <w:rFonts w:ascii="Times New Roman" w:hAnsi="Times New Roman" w:cs="Times New Roman"/>
          <w:b/>
          <w:sz w:val="24"/>
          <w:szCs w:val="24"/>
        </w:rPr>
        <w:t>RCR06 Подадени заявки за патенти</w:t>
      </w:r>
      <w:r w:rsidR="00F05D4F" w:rsidRPr="00D879C0">
        <w:rPr>
          <w:rFonts w:ascii="Times New Roman" w:hAnsi="Times New Roman" w:cs="Times New Roman"/>
          <w:b/>
          <w:sz w:val="24"/>
          <w:szCs w:val="24"/>
        </w:rPr>
        <w:t xml:space="preserve"> -</w:t>
      </w:r>
      <w:r w:rsidRPr="00D879C0">
        <w:rPr>
          <w:rFonts w:ascii="Times New Roman" w:hAnsi="Times New Roman" w:cs="Times New Roman"/>
          <w:b/>
          <w:sz w:val="24"/>
          <w:szCs w:val="24"/>
        </w:rPr>
        <w:t xml:space="preserve"> </w:t>
      </w:r>
      <w:r w:rsidR="00AF33B1" w:rsidRPr="00D879C0">
        <w:rPr>
          <w:rFonts w:ascii="Times New Roman" w:hAnsi="Times New Roman" w:cs="Times New Roman"/>
          <w:b/>
          <w:sz w:val="24"/>
          <w:szCs w:val="24"/>
        </w:rPr>
        <w:t>брой</w:t>
      </w:r>
    </w:p>
    <w:p w14:paraId="614BEBD2" w14:textId="77777777" w:rsidR="00AF33B1" w:rsidRPr="00D879C0" w:rsidRDefault="00AF33B1" w:rsidP="00AF33B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 xml:space="preserve">Индикаторът отчита </w:t>
      </w:r>
      <w:proofErr w:type="spellStart"/>
      <w:r w:rsidRPr="00D879C0">
        <w:rPr>
          <w:rFonts w:ascii="Times New Roman" w:hAnsi="Times New Roman" w:cs="Times New Roman"/>
          <w:sz w:val="24"/>
          <w:szCs w:val="24"/>
          <w:lang w:val="en-US"/>
        </w:rPr>
        <w:t>брой</w:t>
      </w:r>
      <w:proofErr w:type="spellEnd"/>
      <w:r w:rsidRPr="00D879C0">
        <w:rPr>
          <w:rFonts w:ascii="Times New Roman" w:hAnsi="Times New Roman" w:cs="Times New Roman"/>
          <w:sz w:val="24"/>
          <w:szCs w:val="24"/>
          <w:lang w:val="en-US"/>
        </w:rPr>
        <w:t xml:space="preserve"> </w:t>
      </w:r>
      <w:proofErr w:type="spellStart"/>
      <w:r w:rsidRPr="00D879C0">
        <w:rPr>
          <w:rFonts w:ascii="Times New Roman" w:hAnsi="Times New Roman" w:cs="Times New Roman"/>
          <w:sz w:val="24"/>
          <w:szCs w:val="24"/>
          <w:lang w:val="en-US"/>
        </w:rPr>
        <w:t>подадени</w:t>
      </w:r>
      <w:proofErr w:type="spellEnd"/>
      <w:r w:rsidRPr="00D879C0">
        <w:rPr>
          <w:rFonts w:ascii="Times New Roman" w:hAnsi="Times New Roman" w:cs="Times New Roman"/>
          <w:sz w:val="24"/>
          <w:szCs w:val="24"/>
          <w:lang w:val="en-US"/>
        </w:rPr>
        <w:t xml:space="preserve"> и </w:t>
      </w:r>
      <w:proofErr w:type="spellStart"/>
      <w:r w:rsidRPr="00D879C0">
        <w:rPr>
          <w:rFonts w:ascii="Times New Roman" w:hAnsi="Times New Roman" w:cs="Times New Roman"/>
          <w:sz w:val="24"/>
          <w:szCs w:val="24"/>
          <w:lang w:val="en-US"/>
        </w:rPr>
        <w:t>валидирани</w:t>
      </w:r>
      <w:proofErr w:type="spellEnd"/>
      <w:r w:rsidRPr="00D879C0">
        <w:rPr>
          <w:rFonts w:ascii="Times New Roman" w:hAnsi="Times New Roman" w:cs="Times New Roman"/>
          <w:sz w:val="24"/>
          <w:szCs w:val="24"/>
          <w:vertAlign w:val="superscript"/>
          <w:lang w:val="en-US"/>
        </w:rPr>
        <w:footnoteReference w:id="7"/>
      </w:r>
      <w:r w:rsidRPr="00D879C0">
        <w:rPr>
          <w:rFonts w:ascii="Times New Roman" w:hAnsi="Times New Roman" w:cs="Times New Roman"/>
          <w:sz w:val="24"/>
          <w:szCs w:val="24"/>
          <w:lang w:val="en-US"/>
        </w:rPr>
        <w:t xml:space="preserve"> </w:t>
      </w:r>
      <w:proofErr w:type="spellStart"/>
      <w:r w:rsidRPr="00D879C0">
        <w:rPr>
          <w:rFonts w:ascii="Times New Roman" w:hAnsi="Times New Roman" w:cs="Times New Roman"/>
          <w:sz w:val="24"/>
          <w:szCs w:val="24"/>
          <w:lang w:val="en-US"/>
        </w:rPr>
        <w:t>заявления</w:t>
      </w:r>
      <w:proofErr w:type="spellEnd"/>
      <w:r w:rsidRPr="00D879C0">
        <w:rPr>
          <w:rFonts w:ascii="Times New Roman" w:hAnsi="Times New Roman" w:cs="Times New Roman"/>
          <w:sz w:val="24"/>
          <w:szCs w:val="24"/>
          <w:lang w:val="en-US"/>
        </w:rPr>
        <w:t xml:space="preserve"> </w:t>
      </w:r>
      <w:proofErr w:type="spellStart"/>
      <w:r w:rsidRPr="00D879C0">
        <w:rPr>
          <w:rFonts w:ascii="Times New Roman" w:hAnsi="Times New Roman" w:cs="Times New Roman"/>
          <w:sz w:val="24"/>
          <w:szCs w:val="24"/>
          <w:lang w:val="en-US"/>
        </w:rPr>
        <w:t>за</w:t>
      </w:r>
      <w:proofErr w:type="spellEnd"/>
      <w:r w:rsidRPr="00D879C0">
        <w:rPr>
          <w:rFonts w:ascii="Times New Roman" w:hAnsi="Times New Roman" w:cs="Times New Roman"/>
          <w:sz w:val="24"/>
          <w:szCs w:val="24"/>
          <w:lang w:val="en-US"/>
        </w:rPr>
        <w:t xml:space="preserve"> </w:t>
      </w:r>
      <w:proofErr w:type="spellStart"/>
      <w:r w:rsidRPr="00D879C0">
        <w:rPr>
          <w:rFonts w:ascii="Times New Roman" w:hAnsi="Times New Roman" w:cs="Times New Roman"/>
          <w:sz w:val="24"/>
          <w:szCs w:val="24"/>
          <w:lang w:val="en-US"/>
        </w:rPr>
        <w:t>патент</w:t>
      </w:r>
      <w:proofErr w:type="spellEnd"/>
      <w:r w:rsidRPr="00D879C0">
        <w:rPr>
          <w:rFonts w:ascii="Times New Roman" w:hAnsi="Times New Roman" w:cs="Times New Roman"/>
          <w:sz w:val="24"/>
          <w:szCs w:val="24"/>
          <w:lang w:val="en-US"/>
        </w:rPr>
        <w:t xml:space="preserve"> („</w:t>
      </w:r>
      <w:proofErr w:type="spellStart"/>
      <w:r w:rsidRPr="00D879C0">
        <w:rPr>
          <w:rFonts w:ascii="Times New Roman" w:hAnsi="Times New Roman" w:cs="Times New Roman"/>
          <w:sz w:val="24"/>
          <w:szCs w:val="24"/>
          <w:lang w:val="en-US"/>
        </w:rPr>
        <w:t>подаване</w:t>
      </w:r>
      <w:proofErr w:type="spellEnd"/>
      <w:r w:rsidRPr="00D879C0">
        <w:rPr>
          <w:rFonts w:ascii="Times New Roman" w:hAnsi="Times New Roman" w:cs="Times New Roman"/>
          <w:sz w:val="24"/>
          <w:szCs w:val="24"/>
          <w:lang w:val="en-US"/>
        </w:rPr>
        <w:t xml:space="preserve">“), </w:t>
      </w:r>
      <w:r w:rsidRPr="00D879C0">
        <w:rPr>
          <w:rFonts w:ascii="Times New Roman" w:hAnsi="Times New Roman" w:cs="Times New Roman"/>
          <w:sz w:val="24"/>
          <w:szCs w:val="24"/>
        </w:rPr>
        <w:t>в резултат на изпълнението на</w:t>
      </w:r>
      <w:r w:rsidRPr="00D879C0">
        <w:rPr>
          <w:rFonts w:ascii="Times New Roman" w:hAnsi="Times New Roman" w:cs="Times New Roman"/>
          <w:sz w:val="24"/>
          <w:szCs w:val="24"/>
          <w:lang w:val="en-US"/>
        </w:rPr>
        <w:t xml:space="preserve"> </w:t>
      </w:r>
      <w:r w:rsidRPr="00D879C0">
        <w:rPr>
          <w:rFonts w:ascii="Times New Roman" w:hAnsi="Times New Roman" w:cs="Times New Roman"/>
          <w:sz w:val="24"/>
          <w:szCs w:val="24"/>
        </w:rPr>
        <w:t xml:space="preserve">проекта по настоящата процедура, по който </w:t>
      </w:r>
      <w:proofErr w:type="spellStart"/>
      <w:r w:rsidRPr="00D879C0">
        <w:rPr>
          <w:rFonts w:ascii="Times New Roman" w:hAnsi="Times New Roman" w:cs="Times New Roman"/>
          <w:sz w:val="24"/>
          <w:szCs w:val="24"/>
          <w:lang w:val="en-US"/>
        </w:rPr>
        <w:t>трябва</w:t>
      </w:r>
      <w:proofErr w:type="spellEnd"/>
      <w:r w:rsidRPr="00D879C0">
        <w:rPr>
          <w:rFonts w:ascii="Times New Roman" w:hAnsi="Times New Roman" w:cs="Times New Roman"/>
          <w:sz w:val="24"/>
          <w:szCs w:val="24"/>
          <w:lang w:val="en-US"/>
        </w:rPr>
        <w:t xml:space="preserve"> </w:t>
      </w:r>
      <w:proofErr w:type="spellStart"/>
      <w:r w:rsidRPr="00D879C0">
        <w:rPr>
          <w:rFonts w:ascii="Times New Roman" w:hAnsi="Times New Roman" w:cs="Times New Roman"/>
          <w:sz w:val="24"/>
          <w:szCs w:val="24"/>
          <w:lang w:val="en-US"/>
        </w:rPr>
        <w:t>да</w:t>
      </w:r>
      <w:proofErr w:type="spellEnd"/>
      <w:r w:rsidRPr="00D879C0">
        <w:rPr>
          <w:rFonts w:ascii="Times New Roman" w:hAnsi="Times New Roman" w:cs="Times New Roman"/>
          <w:sz w:val="24"/>
          <w:szCs w:val="24"/>
          <w:lang w:val="en-US"/>
        </w:rPr>
        <w:t xml:space="preserve"> </w:t>
      </w:r>
      <w:proofErr w:type="spellStart"/>
      <w:r w:rsidRPr="00D879C0">
        <w:rPr>
          <w:rFonts w:ascii="Times New Roman" w:hAnsi="Times New Roman" w:cs="Times New Roman"/>
          <w:sz w:val="24"/>
          <w:szCs w:val="24"/>
          <w:lang w:val="en-US"/>
        </w:rPr>
        <w:t>има</w:t>
      </w:r>
      <w:proofErr w:type="spellEnd"/>
      <w:r w:rsidRPr="00D879C0">
        <w:rPr>
          <w:rFonts w:ascii="Times New Roman" w:hAnsi="Times New Roman" w:cs="Times New Roman"/>
          <w:sz w:val="24"/>
          <w:szCs w:val="24"/>
          <w:lang w:val="en-US"/>
        </w:rPr>
        <w:t xml:space="preserve"> </w:t>
      </w:r>
      <w:proofErr w:type="spellStart"/>
      <w:r w:rsidRPr="00D879C0">
        <w:rPr>
          <w:rFonts w:ascii="Times New Roman" w:hAnsi="Times New Roman" w:cs="Times New Roman"/>
          <w:sz w:val="24"/>
          <w:szCs w:val="24"/>
          <w:lang w:val="en-US"/>
        </w:rPr>
        <w:t>ясно</w:t>
      </w:r>
      <w:proofErr w:type="spellEnd"/>
      <w:r w:rsidRPr="00D879C0">
        <w:rPr>
          <w:rFonts w:ascii="Times New Roman" w:hAnsi="Times New Roman" w:cs="Times New Roman"/>
          <w:sz w:val="24"/>
          <w:szCs w:val="24"/>
          <w:lang w:val="en-US"/>
        </w:rPr>
        <w:t xml:space="preserve"> </w:t>
      </w:r>
      <w:proofErr w:type="spellStart"/>
      <w:r w:rsidRPr="00D879C0">
        <w:rPr>
          <w:rFonts w:ascii="Times New Roman" w:hAnsi="Times New Roman" w:cs="Times New Roman"/>
          <w:sz w:val="24"/>
          <w:szCs w:val="24"/>
          <w:lang w:val="en-US"/>
        </w:rPr>
        <w:t>разпознаваем</w:t>
      </w:r>
      <w:proofErr w:type="spellEnd"/>
      <w:r w:rsidRPr="00D879C0">
        <w:rPr>
          <w:rFonts w:ascii="Times New Roman" w:hAnsi="Times New Roman" w:cs="Times New Roman"/>
          <w:sz w:val="24"/>
          <w:szCs w:val="24"/>
          <w:lang w:val="en-US"/>
        </w:rPr>
        <w:t xml:space="preserve"> </w:t>
      </w:r>
      <w:proofErr w:type="spellStart"/>
      <w:r w:rsidRPr="00D879C0">
        <w:rPr>
          <w:rFonts w:ascii="Times New Roman" w:hAnsi="Times New Roman" w:cs="Times New Roman"/>
          <w:sz w:val="24"/>
          <w:szCs w:val="24"/>
          <w:lang w:val="en-US"/>
        </w:rPr>
        <w:t>принос</w:t>
      </w:r>
      <w:proofErr w:type="spellEnd"/>
      <w:r w:rsidRPr="00D879C0">
        <w:rPr>
          <w:rFonts w:ascii="Times New Roman" w:hAnsi="Times New Roman" w:cs="Times New Roman"/>
          <w:sz w:val="24"/>
          <w:szCs w:val="24"/>
          <w:lang w:val="en-US"/>
        </w:rPr>
        <w:t xml:space="preserve"> </w:t>
      </w:r>
      <w:proofErr w:type="spellStart"/>
      <w:r w:rsidRPr="00D879C0">
        <w:rPr>
          <w:rFonts w:ascii="Times New Roman" w:hAnsi="Times New Roman" w:cs="Times New Roman"/>
          <w:sz w:val="24"/>
          <w:szCs w:val="24"/>
          <w:lang w:val="en-US"/>
        </w:rPr>
        <w:t>към</w:t>
      </w:r>
      <w:proofErr w:type="spellEnd"/>
      <w:r w:rsidRPr="00D879C0">
        <w:rPr>
          <w:rFonts w:ascii="Times New Roman" w:hAnsi="Times New Roman" w:cs="Times New Roman"/>
          <w:sz w:val="24"/>
          <w:szCs w:val="24"/>
          <w:lang w:val="en-US"/>
        </w:rPr>
        <w:t xml:space="preserve"> </w:t>
      </w:r>
      <w:proofErr w:type="spellStart"/>
      <w:r w:rsidRPr="00D879C0">
        <w:rPr>
          <w:rFonts w:ascii="Times New Roman" w:hAnsi="Times New Roman" w:cs="Times New Roman"/>
          <w:sz w:val="24"/>
          <w:szCs w:val="24"/>
          <w:lang w:val="en-US"/>
        </w:rPr>
        <w:t>патента</w:t>
      </w:r>
      <w:proofErr w:type="spellEnd"/>
      <w:r w:rsidRPr="00D879C0">
        <w:rPr>
          <w:rFonts w:ascii="Times New Roman" w:hAnsi="Times New Roman" w:cs="Times New Roman"/>
          <w:sz w:val="24"/>
          <w:szCs w:val="24"/>
          <w:lang w:val="en-US"/>
        </w:rPr>
        <w:t xml:space="preserve">, </w:t>
      </w:r>
      <w:proofErr w:type="spellStart"/>
      <w:r w:rsidRPr="00D879C0">
        <w:rPr>
          <w:rFonts w:ascii="Times New Roman" w:hAnsi="Times New Roman" w:cs="Times New Roman"/>
          <w:sz w:val="24"/>
          <w:szCs w:val="24"/>
          <w:lang w:val="en-US"/>
        </w:rPr>
        <w:t>за</w:t>
      </w:r>
      <w:proofErr w:type="spellEnd"/>
      <w:r w:rsidRPr="00D879C0">
        <w:rPr>
          <w:rFonts w:ascii="Times New Roman" w:hAnsi="Times New Roman" w:cs="Times New Roman"/>
          <w:sz w:val="24"/>
          <w:szCs w:val="24"/>
          <w:lang w:val="en-US"/>
        </w:rPr>
        <w:t xml:space="preserve"> </w:t>
      </w:r>
      <w:proofErr w:type="spellStart"/>
      <w:r w:rsidRPr="00D879C0">
        <w:rPr>
          <w:rFonts w:ascii="Times New Roman" w:hAnsi="Times New Roman" w:cs="Times New Roman"/>
          <w:sz w:val="24"/>
          <w:szCs w:val="24"/>
          <w:lang w:val="en-US"/>
        </w:rPr>
        <w:t>който</w:t>
      </w:r>
      <w:proofErr w:type="spellEnd"/>
      <w:r w:rsidRPr="00D879C0">
        <w:rPr>
          <w:rFonts w:ascii="Times New Roman" w:hAnsi="Times New Roman" w:cs="Times New Roman"/>
          <w:sz w:val="24"/>
          <w:szCs w:val="24"/>
          <w:lang w:val="en-US"/>
        </w:rPr>
        <w:t xml:space="preserve"> е </w:t>
      </w:r>
      <w:proofErr w:type="spellStart"/>
      <w:r w:rsidRPr="00D879C0">
        <w:rPr>
          <w:rFonts w:ascii="Times New Roman" w:hAnsi="Times New Roman" w:cs="Times New Roman"/>
          <w:sz w:val="24"/>
          <w:szCs w:val="24"/>
          <w:lang w:val="en-US"/>
        </w:rPr>
        <w:t>подадена</w:t>
      </w:r>
      <w:proofErr w:type="spellEnd"/>
      <w:r w:rsidRPr="00D879C0">
        <w:rPr>
          <w:rFonts w:ascii="Times New Roman" w:hAnsi="Times New Roman" w:cs="Times New Roman"/>
          <w:sz w:val="24"/>
          <w:szCs w:val="24"/>
          <w:lang w:val="en-US"/>
        </w:rPr>
        <w:t xml:space="preserve"> </w:t>
      </w:r>
      <w:proofErr w:type="spellStart"/>
      <w:r w:rsidRPr="00D879C0">
        <w:rPr>
          <w:rFonts w:ascii="Times New Roman" w:hAnsi="Times New Roman" w:cs="Times New Roman"/>
          <w:sz w:val="24"/>
          <w:szCs w:val="24"/>
          <w:lang w:val="en-US"/>
        </w:rPr>
        <w:t>заявката</w:t>
      </w:r>
      <w:proofErr w:type="spellEnd"/>
      <w:r w:rsidRPr="00D879C0">
        <w:rPr>
          <w:rFonts w:ascii="Times New Roman" w:hAnsi="Times New Roman" w:cs="Times New Roman"/>
          <w:sz w:val="24"/>
          <w:szCs w:val="24"/>
        </w:rPr>
        <w:t>, към съответното компетентно ведомство на национално и/или международно равнище (вкл. и европейско).</w:t>
      </w:r>
    </w:p>
    <w:p w14:paraId="6484E80F" w14:textId="737244FB" w:rsidR="00AE46AA" w:rsidRPr="00D879C0" w:rsidRDefault="005F106E" w:rsidP="00285EC5">
      <w:pPr>
        <w:pStyle w:val="ListParagraph"/>
        <w:pBdr>
          <w:top w:val="single" w:sz="4" w:space="1" w:color="auto"/>
          <w:left w:val="single" w:sz="4" w:space="4" w:color="auto"/>
          <w:bottom w:val="single" w:sz="4" w:space="1" w:color="auto"/>
          <w:right w:val="single" w:sz="4" w:space="4" w:color="auto"/>
        </w:pBdr>
        <w:spacing w:after="0" w:line="240" w:lineRule="auto"/>
        <w:ind w:left="0"/>
        <w:contextualSpacing w:val="0"/>
        <w:jc w:val="both"/>
        <w:rPr>
          <w:rFonts w:ascii="Times New Roman" w:hAnsi="Times New Roman" w:cs="Times New Roman"/>
          <w:sz w:val="24"/>
          <w:szCs w:val="24"/>
        </w:rPr>
      </w:pPr>
      <w:r w:rsidRPr="005F106E">
        <w:rPr>
          <w:rFonts w:ascii="Times New Roman" w:hAnsi="Times New Roman" w:cs="Times New Roman"/>
          <w:sz w:val="24"/>
          <w:szCs w:val="24"/>
        </w:rPr>
        <w:t>Индикаторът отчита броя на подадените заявки за патент от доставчика(</w:t>
      </w:r>
      <w:proofErr w:type="spellStart"/>
      <w:r w:rsidRPr="005F106E">
        <w:rPr>
          <w:rFonts w:ascii="Times New Roman" w:hAnsi="Times New Roman" w:cs="Times New Roman"/>
          <w:sz w:val="24"/>
          <w:szCs w:val="24"/>
        </w:rPr>
        <w:t>ците</w:t>
      </w:r>
      <w:proofErr w:type="spellEnd"/>
      <w:r w:rsidRPr="005F106E">
        <w:rPr>
          <w:rFonts w:ascii="Times New Roman" w:hAnsi="Times New Roman" w:cs="Times New Roman"/>
          <w:sz w:val="24"/>
          <w:szCs w:val="24"/>
        </w:rPr>
        <w:t>) на разработеното иновационно решение в рамките на реализирано партньорството за иновации по настоящата процедура. Отчитането се извършва въз основа на официално подадени документи за заявка пред националното или европейското патентно ведомство от съответния доставчик разработеното иновационно решение, вследствие проведената процедура за партньорство за иновации в съответствие с Директива 2014/24/ЕС за обществените поръчки и чл. 15 и чл. 78 от Закона за обществените поръчки.</w:t>
      </w:r>
    </w:p>
    <w:p w14:paraId="79192D38" w14:textId="1E07BE4C" w:rsidR="0073734D" w:rsidRPr="00D879C0" w:rsidRDefault="0073734D" w:rsidP="00285EC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В т. „Индикатори“ от Формуляра за кандидатстване конкретният бенефициент трябва да включи всички индикатори, които</w:t>
      </w:r>
      <w:r w:rsidR="00AF33B1" w:rsidRPr="00D879C0">
        <w:rPr>
          <w:rFonts w:ascii="Times New Roman" w:hAnsi="Times New Roman" w:cs="Times New Roman"/>
          <w:sz w:val="24"/>
          <w:szCs w:val="24"/>
        </w:rPr>
        <w:t xml:space="preserve"> следва да</w:t>
      </w:r>
      <w:r w:rsidRPr="00D879C0">
        <w:rPr>
          <w:rFonts w:ascii="Times New Roman" w:hAnsi="Times New Roman" w:cs="Times New Roman"/>
          <w:sz w:val="24"/>
          <w:szCs w:val="24"/>
        </w:rPr>
        <w:t xml:space="preserve"> отговарят на предвидените дейности, с посочена целева стойност за всеки от тях. </w:t>
      </w:r>
    </w:p>
    <w:p w14:paraId="55E8ACE9" w14:textId="784F4363" w:rsidR="0073734D" w:rsidRPr="00D879C0" w:rsidRDefault="0073734D" w:rsidP="00285EC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lastRenderedPageBreak/>
        <w:t xml:space="preserve">При подаването на информация в рамките на междинните отчети и финалния отчет по процедурата „София </w:t>
      </w:r>
      <w:proofErr w:type="spellStart"/>
      <w:r w:rsidRPr="00D879C0">
        <w:rPr>
          <w:rFonts w:ascii="Times New Roman" w:hAnsi="Times New Roman" w:cs="Times New Roman"/>
          <w:sz w:val="24"/>
          <w:szCs w:val="24"/>
        </w:rPr>
        <w:t>тех</w:t>
      </w:r>
      <w:proofErr w:type="spellEnd"/>
      <w:r w:rsidRPr="00D879C0">
        <w:rPr>
          <w:rFonts w:ascii="Times New Roman" w:hAnsi="Times New Roman" w:cs="Times New Roman"/>
          <w:sz w:val="24"/>
          <w:szCs w:val="24"/>
        </w:rPr>
        <w:t xml:space="preserve"> парк“ АД следва да предоставя данни и информация за целите на отчитане на приложимите по процедурата индикатори.</w:t>
      </w:r>
    </w:p>
    <w:p w14:paraId="072690D3" w14:textId="77777777" w:rsidR="00326BF3" w:rsidRPr="00D879C0" w:rsidRDefault="00326BF3" w:rsidP="00D51A8A">
      <w:pPr>
        <w:pStyle w:val="Heading2"/>
        <w:spacing w:before="120" w:after="120" w:line="276" w:lineRule="auto"/>
        <w:jc w:val="both"/>
        <w:rPr>
          <w:rFonts w:ascii="Times New Roman" w:eastAsiaTheme="minorHAnsi" w:hAnsi="Times New Roman" w:cs="Times New Roman"/>
          <w:b w:val="0"/>
          <w:bCs w:val="0"/>
          <w:color w:val="auto"/>
          <w:sz w:val="24"/>
          <w:szCs w:val="24"/>
        </w:rPr>
      </w:pPr>
    </w:p>
    <w:p w14:paraId="44ED51FF" w14:textId="75EFAF57" w:rsidR="00F7626C" w:rsidRPr="00D879C0" w:rsidRDefault="004A58E5" w:rsidP="00D51A8A">
      <w:pPr>
        <w:pStyle w:val="Heading2"/>
        <w:spacing w:before="120" w:after="120" w:line="276" w:lineRule="auto"/>
        <w:jc w:val="both"/>
        <w:rPr>
          <w:rFonts w:ascii="Times New Roman" w:hAnsi="Times New Roman" w:cs="Times New Roman"/>
          <w:sz w:val="24"/>
          <w:szCs w:val="24"/>
        </w:rPr>
      </w:pPr>
      <w:bookmarkStart w:id="7" w:name="_Toc193181307"/>
      <w:r w:rsidRPr="00D879C0">
        <w:rPr>
          <w:rFonts w:ascii="Times New Roman" w:hAnsi="Times New Roman" w:cs="Times New Roman"/>
          <w:sz w:val="24"/>
          <w:szCs w:val="24"/>
        </w:rPr>
        <w:t>8</w:t>
      </w:r>
      <w:r w:rsidR="000115A9" w:rsidRPr="00D879C0">
        <w:rPr>
          <w:rFonts w:ascii="Times New Roman" w:hAnsi="Times New Roman" w:cs="Times New Roman"/>
          <w:sz w:val="24"/>
          <w:szCs w:val="24"/>
        </w:rPr>
        <w:t>. Общ размер на безвъзмездната финансова помощ по процедурата</w:t>
      </w:r>
      <w:r w:rsidR="00281B3E" w:rsidRPr="00D879C0">
        <w:rPr>
          <w:rFonts w:ascii="Times New Roman" w:hAnsi="Times New Roman" w:cs="Times New Roman"/>
          <w:sz w:val="24"/>
          <w:szCs w:val="24"/>
        </w:rPr>
        <w:t xml:space="preserve"> и разпределение по региони</w:t>
      </w:r>
      <w:r w:rsidR="000115A9" w:rsidRPr="00D879C0">
        <w:rPr>
          <w:rFonts w:ascii="Times New Roman" w:hAnsi="Times New Roman" w:cs="Times New Roman"/>
          <w:sz w:val="24"/>
          <w:szCs w:val="24"/>
        </w:rPr>
        <w:t>:</w:t>
      </w:r>
      <w:bookmarkEnd w:id="7"/>
    </w:p>
    <w:p w14:paraId="6FAD902F" w14:textId="50E42AEF" w:rsidR="00827210" w:rsidRPr="00D879C0" w:rsidRDefault="00827210" w:rsidP="00827210">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D879C0">
        <w:rPr>
          <w:rFonts w:ascii="Times New Roman" w:eastAsia="Calibri" w:hAnsi="Times New Roman" w:cs="Times New Roman"/>
          <w:sz w:val="24"/>
          <w:szCs w:val="24"/>
        </w:rPr>
        <w:t>Бюджетът на операцията е в размер на 30 000 0</w:t>
      </w:r>
      <w:r w:rsidRPr="00D879C0">
        <w:rPr>
          <w:rFonts w:ascii="Times New Roman" w:eastAsia="Calibri" w:hAnsi="Times New Roman" w:cs="Times New Roman"/>
          <w:bCs/>
          <w:sz w:val="24"/>
          <w:szCs w:val="24"/>
        </w:rPr>
        <w:t>00 лева (15 338 756,44 евро)</w:t>
      </w:r>
      <w:r w:rsidR="00D27C92" w:rsidRPr="00D879C0">
        <w:t xml:space="preserve"> </w:t>
      </w:r>
      <w:r w:rsidR="00D27C92" w:rsidRPr="00D879C0">
        <w:rPr>
          <w:rFonts w:ascii="Times New Roman" w:eastAsia="Calibri" w:hAnsi="Times New Roman" w:cs="Times New Roman"/>
          <w:bCs/>
          <w:sz w:val="24"/>
          <w:szCs w:val="24"/>
        </w:rPr>
        <w:t>, от които средствата от Европейски фонд за регионално развитие (ЕФРР) са в размер на 27 639 713,90 лева и средствата в размер на 2 360 286,10 лева представляват национално съфинансиране. Разпределението на финансовия ресурс по процедурата по региони е както следва:</w:t>
      </w:r>
    </w:p>
    <w:tbl>
      <w:tblPr>
        <w:tblW w:w="5000" w:type="pct"/>
        <w:tblLook w:val="0000" w:firstRow="0" w:lastRow="0" w:firstColumn="0" w:lastColumn="0" w:noHBand="0" w:noVBand="0"/>
      </w:tblPr>
      <w:tblGrid>
        <w:gridCol w:w="1957"/>
        <w:gridCol w:w="2577"/>
        <w:gridCol w:w="2370"/>
        <w:gridCol w:w="2431"/>
      </w:tblGrid>
      <w:tr w:rsidR="00D27C92" w:rsidRPr="00D879C0" w14:paraId="4449A4C1" w14:textId="77777777" w:rsidTr="00D27C92">
        <w:trPr>
          <w:trHeight w:val="735"/>
        </w:trPr>
        <w:tc>
          <w:tcPr>
            <w:tcW w:w="933" w:type="pct"/>
            <w:tcBorders>
              <w:top w:val="single" w:sz="8" w:space="0" w:color="000000"/>
              <w:left w:val="single" w:sz="8" w:space="0" w:color="000000"/>
              <w:bottom w:val="single" w:sz="8" w:space="0" w:color="000000"/>
              <w:right w:val="single" w:sz="8" w:space="0" w:color="000000"/>
            </w:tcBorders>
            <w:shd w:val="clear" w:color="auto" w:fill="FFFFFF"/>
            <w:vAlign w:val="center"/>
          </w:tcPr>
          <w:p w14:paraId="50C89A61"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eastAsia="Times New Roman" w:hAnsi="Times New Roman" w:cs="Times New Roman"/>
                <w:color w:val="000000"/>
                <w:sz w:val="20"/>
                <w:szCs w:val="20"/>
              </w:rPr>
              <w:t> </w:t>
            </w:r>
          </w:p>
        </w:tc>
        <w:tc>
          <w:tcPr>
            <w:tcW w:w="1419" w:type="pct"/>
            <w:tcBorders>
              <w:top w:val="single" w:sz="8" w:space="0" w:color="000000"/>
              <w:left w:val="nil"/>
              <w:bottom w:val="single" w:sz="8" w:space="0" w:color="000000"/>
              <w:right w:val="single" w:sz="8" w:space="0" w:color="000000"/>
            </w:tcBorders>
            <w:shd w:val="clear" w:color="auto" w:fill="B8CCE4"/>
            <w:vAlign w:val="center"/>
          </w:tcPr>
          <w:p w14:paraId="3AD75AD9"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eastAsia="Times New Roman" w:hAnsi="Times New Roman" w:cs="Times New Roman"/>
                <w:b/>
                <w:color w:val="000000"/>
                <w:sz w:val="20"/>
                <w:szCs w:val="20"/>
              </w:rPr>
              <w:t>По-слабо развити региони</w:t>
            </w:r>
          </w:p>
        </w:tc>
        <w:tc>
          <w:tcPr>
            <w:tcW w:w="1308" w:type="pct"/>
            <w:tcBorders>
              <w:top w:val="single" w:sz="8" w:space="0" w:color="000000"/>
              <w:left w:val="nil"/>
              <w:bottom w:val="single" w:sz="8" w:space="0" w:color="000000"/>
              <w:right w:val="single" w:sz="8" w:space="0" w:color="000000"/>
            </w:tcBorders>
            <w:shd w:val="clear" w:color="auto" w:fill="B8CCE4"/>
            <w:vAlign w:val="center"/>
          </w:tcPr>
          <w:p w14:paraId="72C507FA"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eastAsia="Times New Roman" w:hAnsi="Times New Roman" w:cs="Times New Roman"/>
                <w:b/>
                <w:color w:val="000000"/>
                <w:sz w:val="20"/>
                <w:szCs w:val="20"/>
              </w:rPr>
              <w:t>Преход</w:t>
            </w:r>
          </w:p>
        </w:tc>
        <w:tc>
          <w:tcPr>
            <w:tcW w:w="1340" w:type="pct"/>
            <w:tcBorders>
              <w:top w:val="single" w:sz="8" w:space="0" w:color="000000"/>
              <w:left w:val="nil"/>
              <w:bottom w:val="single" w:sz="8" w:space="0" w:color="000000"/>
              <w:right w:val="single" w:sz="8" w:space="0" w:color="000000"/>
            </w:tcBorders>
            <w:shd w:val="clear" w:color="auto" w:fill="B8CCE4"/>
            <w:vAlign w:val="center"/>
          </w:tcPr>
          <w:p w14:paraId="0BCFF729"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eastAsia="Times New Roman" w:hAnsi="Times New Roman" w:cs="Times New Roman"/>
                <w:b/>
                <w:color w:val="000000"/>
                <w:sz w:val="20"/>
                <w:szCs w:val="20"/>
              </w:rPr>
              <w:t>Общо</w:t>
            </w:r>
          </w:p>
        </w:tc>
      </w:tr>
      <w:tr w:rsidR="00D27C92" w:rsidRPr="00D879C0" w14:paraId="03F1CA41" w14:textId="77777777" w:rsidTr="00D27C92">
        <w:trPr>
          <w:cantSplit/>
          <w:trHeight w:val="540"/>
        </w:trPr>
        <w:tc>
          <w:tcPr>
            <w:tcW w:w="933" w:type="pct"/>
            <w:vMerge w:val="restart"/>
            <w:tcBorders>
              <w:top w:val="nil"/>
              <w:left w:val="single" w:sz="8" w:space="0" w:color="000000"/>
              <w:right w:val="single" w:sz="8" w:space="0" w:color="000000"/>
            </w:tcBorders>
            <w:shd w:val="clear" w:color="auto" w:fill="auto"/>
            <w:vAlign w:val="center"/>
          </w:tcPr>
          <w:p w14:paraId="5842572E" w14:textId="77777777" w:rsidR="00D27C92" w:rsidRPr="00D879C0" w:rsidRDefault="00D27C92" w:rsidP="00FC6338">
            <w:pPr>
              <w:spacing w:after="0" w:line="240" w:lineRule="auto"/>
              <w:jc w:val="center"/>
              <w:rPr>
                <w:rFonts w:ascii="Times New Roman" w:eastAsia="Times New Roman" w:hAnsi="Times New Roman" w:cs="Times New Roman"/>
                <w:b/>
                <w:color w:val="000000"/>
                <w:sz w:val="20"/>
                <w:szCs w:val="20"/>
              </w:rPr>
            </w:pPr>
            <w:r w:rsidRPr="00D879C0">
              <w:rPr>
                <w:rFonts w:ascii="Times New Roman" w:eastAsia="Times New Roman" w:hAnsi="Times New Roman" w:cs="Times New Roman"/>
                <w:b/>
                <w:color w:val="000000"/>
                <w:sz w:val="20"/>
                <w:szCs w:val="20"/>
              </w:rPr>
              <w:t xml:space="preserve">ОБЩО </w:t>
            </w:r>
            <w:proofErr w:type="spellStart"/>
            <w:r w:rsidRPr="00D879C0">
              <w:rPr>
                <w:rFonts w:ascii="Times New Roman" w:eastAsia="Times New Roman" w:hAnsi="Times New Roman" w:cs="Times New Roman"/>
                <w:b/>
                <w:color w:val="000000"/>
                <w:sz w:val="20"/>
                <w:szCs w:val="20"/>
              </w:rPr>
              <w:t>ЕФРР+национален</w:t>
            </w:r>
            <w:proofErr w:type="spellEnd"/>
          </w:p>
        </w:tc>
        <w:tc>
          <w:tcPr>
            <w:tcW w:w="1419" w:type="pct"/>
            <w:tcBorders>
              <w:top w:val="nil"/>
              <w:left w:val="nil"/>
              <w:bottom w:val="single" w:sz="8" w:space="0" w:color="000000"/>
              <w:right w:val="single" w:sz="8" w:space="0" w:color="000000"/>
            </w:tcBorders>
            <w:shd w:val="clear" w:color="auto" w:fill="auto"/>
            <w:vAlign w:val="center"/>
          </w:tcPr>
          <w:p w14:paraId="04175C1A"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hAnsi="Times New Roman" w:cs="Times New Roman"/>
                <w:color w:val="000000"/>
                <w:sz w:val="20"/>
                <w:szCs w:val="20"/>
              </w:rPr>
              <w:t>24 264 759,37 лева</w:t>
            </w:r>
          </w:p>
        </w:tc>
        <w:tc>
          <w:tcPr>
            <w:tcW w:w="1308" w:type="pct"/>
            <w:tcBorders>
              <w:top w:val="nil"/>
              <w:left w:val="nil"/>
              <w:bottom w:val="single" w:sz="8" w:space="0" w:color="000000"/>
              <w:right w:val="single" w:sz="8" w:space="0" w:color="000000"/>
            </w:tcBorders>
            <w:shd w:val="clear" w:color="auto" w:fill="auto"/>
            <w:vAlign w:val="center"/>
          </w:tcPr>
          <w:p w14:paraId="0F350380"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hAnsi="Times New Roman" w:cs="Times New Roman"/>
                <w:color w:val="000000"/>
                <w:sz w:val="20"/>
                <w:szCs w:val="20"/>
              </w:rPr>
              <w:t xml:space="preserve">5 735 240,63 лева </w:t>
            </w:r>
          </w:p>
        </w:tc>
        <w:tc>
          <w:tcPr>
            <w:tcW w:w="1340" w:type="pct"/>
            <w:tcBorders>
              <w:top w:val="nil"/>
              <w:left w:val="nil"/>
              <w:bottom w:val="single" w:sz="8" w:space="0" w:color="000000"/>
              <w:right w:val="single" w:sz="8" w:space="0" w:color="000000"/>
            </w:tcBorders>
            <w:shd w:val="clear" w:color="auto" w:fill="DEEAF6"/>
            <w:vAlign w:val="center"/>
          </w:tcPr>
          <w:p w14:paraId="7FD405DC"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eastAsia="Times New Roman" w:hAnsi="Times New Roman" w:cs="Times New Roman"/>
                <w:color w:val="000000"/>
                <w:sz w:val="20"/>
                <w:szCs w:val="20"/>
              </w:rPr>
              <w:t>30 000 000,00  лева</w:t>
            </w:r>
          </w:p>
        </w:tc>
      </w:tr>
      <w:tr w:rsidR="00D27C92" w:rsidRPr="00D879C0" w14:paraId="0F7315C0" w14:textId="77777777" w:rsidTr="00D27C92">
        <w:trPr>
          <w:cantSplit/>
          <w:trHeight w:val="540"/>
        </w:trPr>
        <w:tc>
          <w:tcPr>
            <w:tcW w:w="933" w:type="pct"/>
            <w:vMerge/>
            <w:tcBorders>
              <w:left w:val="single" w:sz="8" w:space="0" w:color="000000"/>
              <w:bottom w:val="single" w:sz="4" w:space="0" w:color="auto"/>
              <w:right w:val="single" w:sz="8" w:space="0" w:color="000000"/>
            </w:tcBorders>
            <w:shd w:val="clear" w:color="auto" w:fill="auto"/>
            <w:vAlign w:val="center"/>
          </w:tcPr>
          <w:p w14:paraId="6DE8C081" w14:textId="77777777" w:rsidR="00D27C92" w:rsidRPr="00D879C0" w:rsidRDefault="00D27C92" w:rsidP="00FC6338">
            <w:pPr>
              <w:spacing w:after="0" w:line="240" w:lineRule="auto"/>
              <w:jc w:val="center"/>
              <w:rPr>
                <w:rFonts w:ascii="Times New Roman" w:eastAsia="Times New Roman" w:hAnsi="Times New Roman" w:cs="Times New Roman"/>
                <w:b/>
                <w:color w:val="000000"/>
                <w:sz w:val="20"/>
                <w:szCs w:val="20"/>
              </w:rPr>
            </w:pPr>
          </w:p>
        </w:tc>
        <w:tc>
          <w:tcPr>
            <w:tcW w:w="1419" w:type="pct"/>
            <w:tcBorders>
              <w:top w:val="nil"/>
              <w:left w:val="nil"/>
              <w:bottom w:val="single" w:sz="8" w:space="0" w:color="000000"/>
              <w:right w:val="single" w:sz="8" w:space="0" w:color="000000"/>
            </w:tcBorders>
            <w:shd w:val="clear" w:color="auto" w:fill="auto"/>
            <w:vAlign w:val="center"/>
          </w:tcPr>
          <w:p w14:paraId="152E0B1A"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hAnsi="Times New Roman" w:cs="Times New Roman"/>
                <w:color w:val="000000"/>
                <w:sz w:val="20"/>
                <w:szCs w:val="20"/>
              </w:rPr>
              <w:t xml:space="preserve">12 406 374,47 евро </w:t>
            </w:r>
          </w:p>
        </w:tc>
        <w:tc>
          <w:tcPr>
            <w:tcW w:w="1308" w:type="pct"/>
            <w:tcBorders>
              <w:top w:val="nil"/>
              <w:left w:val="nil"/>
              <w:bottom w:val="single" w:sz="8" w:space="0" w:color="000000"/>
              <w:right w:val="single" w:sz="8" w:space="0" w:color="000000"/>
            </w:tcBorders>
            <w:shd w:val="clear" w:color="auto" w:fill="auto"/>
            <w:vAlign w:val="center"/>
          </w:tcPr>
          <w:p w14:paraId="226CB033"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hAnsi="Times New Roman" w:cs="Times New Roman"/>
                <w:color w:val="000000"/>
                <w:sz w:val="20"/>
                <w:szCs w:val="20"/>
              </w:rPr>
              <w:t xml:space="preserve">2 932 381,97 евро </w:t>
            </w:r>
          </w:p>
        </w:tc>
        <w:tc>
          <w:tcPr>
            <w:tcW w:w="1340" w:type="pct"/>
            <w:tcBorders>
              <w:top w:val="nil"/>
              <w:left w:val="nil"/>
              <w:bottom w:val="single" w:sz="8" w:space="0" w:color="000000"/>
              <w:right w:val="single" w:sz="8" w:space="0" w:color="000000"/>
            </w:tcBorders>
            <w:shd w:val="clear" w:color="auto" w:fill="DEEAF6"/>
            <w:vAlign w:val="center"/>
          </w:tcPr>
          <w:p w14:paraId="3EB06081"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eastAsia="Times New Roman" w:hAnsi="Times New Roman" w:cs="Times New Roman"/>
                <w:color w:val="000000"/>
                <w:sz w:val="20"/>
                <w:szCs w:val="20"/>
              </w:rPr>
              <w:t>15 338 756,44 евро</w:t>
            </w:r>
          </w:p>
        </w:tc>
      </w:tr>
      <w:tr w:rsidR="00D27C92" w:rsidRPr="00D879C0" w14:paraId="719152D9" w14:textId="77777777" w:rsidTr="00D27C92">
        <w:trPr>
          <w:cantSplit/>
          <w:trHeight w:val="540"/>
        </w:trPr>
        <w:tc>
          <w:tcPr>
            <w:tcW w:w="933" w:type="pct"/>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D1614E8"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eastAsia="Times New Roman" w:hAnsi="Times New Roman" w:cs="Times New Roman"/>
                <w:b/>
                <w:color w:val="000000"/>
                <w:sz w:val="20"/>
                <w:szCs w:val="20"/>
              </w:rPr>
              <w:t>ЕФРР</w:t>
            </w:r>
          </w:p>
        </w:tc>
        <w:tc>
          <w:tcPr>
            <w:tcW w:w="1419" w:type="pct"/>
            <w:tcBorders>
              <w:top w:val="nil"/>
              <w:left w:val="single" w:sz="4" w:space="0" w:color="auto"/>
              <w:bottom w:val="single" w:sz="4" w:space="0" w:color="auto"/>
              <w:right w:val="single" w:sz="8" w:space="0" w:color="000000"/>
            </w:tcBorders>
            <w:shd w:val="clear" w:color="auto" w:fill="auto"/>
            <w:vAlign w:val="center"/>
          </w:tcPr>
          <w:p w14:paraId="632CDDEC"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eastAsia="Times New Roman" w:hAnsi="Times New Roman" w:cs="Times New Roman"/>
                <w:color w:val="000000"/>
                <w:sz w:val="20"/>
                <w:szCs w:val="20"/>
              </w:rPr>
              <w:t>23 051 521,40 лева.</w:t>
            </w:r>
          </w:p>
        </w:tc>
        <w:tc>
          <w:tcPr>
            <w:tcW w:w="1308" w:type="pct"/>
            <w:tcBorders>
              <w:top w:val="nil"/>
              <w:left w:val="nil"/>
              <w:bottom w:val="single" w:sz="4" w:space="0" w:color="auto"/>
              <w:right w:val="single" w:sz="8" w:space="0" w:color="000000"/>
            </w:tcBorders>
            <w:shd w:val="clear" w:color="auto" w:fill="auto"/>
            <w:vAlign w:val="center"/>
          </w:tcPr>
          <w:p w14:paraId="4B4A982D"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eastAsia="Times New Roman" w:hAnsi="Times New Roman" w:cs="Times New Roman"/>
                <w:color w:val="000000"/>
                <w:sz w:val="20"/>
                <w:szCs w:val="20"/>
              </w:rPr>
              <w:t>4 588 192,50 лева</w:t>
            </w:r>
          </w:p>
        </w:tc>
        <w:tc>
          <w:tcPr>
            <w:tcW w:w="1340" w:type="pct"/>
            <w:tcBorders>
              <w:top w:val="nil"/>
              <w:left w:val="nil"/>
              <w:bottom w:val="single" w:sz="4" w:space="0" w:color="auto"/>
              <w:right w:val="single" w:sz="8" w:space="0" w:color="000000"/>
            </w:tcBorders>
            <w:shd w:val="clear" w:color="auto" w:fill="DEEAF6"/>
            <w:vAlign w:val="center"/>
          </w:tcPr>
          <w:p w14:paraId="07BCD057"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eastAsia="Times New Roman" w:hAnsi="Times New Roman" w:cs="Times New Roman"/>
                <w:color w:val="000000"/>
                <w:sz w:val="20"/>
                <w:szCs w:val="20"/>
              </w:rPr>
              <w:t>27 639 713,90 лева</w:t>
            </w:r>
          </w:p>
        </w:tc>
      </w:tr>
      <w:tr w:rsidR="00D27C92" w:rsidRPr="00D879C0" w14:paraId="27169756" w14:textId="77777777" w:rsidTr="00D27C92">
        <w:trPr>
          <w:cantSplit/>
          <w:trHeight w:val="540"/>
        </w:trPr>
        <w:tc>
          <w:tcPr>
            <w:tcW w:w="933" w:type="pct"/>
            <w:vMerge/>
            <w:tcBorders>
              <w:top w:val="single" w:sz="4" w:space="0" w:color="auto"/>
              <w:left w:val="single" w:sz="4" w:space="0" w:color="auto"/>
              <w:bottom w:val="single" w:sz="4" w:space="0" w:color="auto"/>
              <w:right w:val="single" w:sz="4" w:space="0" w:color="auto"/>
            </w:tcBorders>
            <w:shd w:val="clear" w:color="auto" w:fill="auto"/>
            <w:vAlign w:val="center"/>
          </w:tcPr>
          <w:p w14:paraId="6F244657" w14:textId="77777777" w:rsidR="00D27C92" w:rsidRPr="00D879C0" w:rsidRDefault="00D27C92" w:rsidP="00FC6338">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c>
          <w:tcPr>
            <w:tcW w:w="1419" w:type="pct"/>
            <w:tcBorders>
              <w:top w:val="single" w:sz="4" w:space="0" w:color="auto"/>
              <w:left w:val="single" w:sz="4" w:space="0" w:color="auto"/>
              <w:bottom w:val="single" w:sz="4" w:space="0" w:color="auto"/>
              <w:right w:val="single" w:sz="4" w:space="0" w:color="auto"/>
            </w:tcBorders>
            <w:shd w:val="clear" w:color="auto" w:fill="auto"/>
            <w:vAlign w:val="center"/>
          </w:tcPr>
          <w:p w14:paraId="5DAB6D04"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eastAsia="Times New Roman" w:hAnsi="Times New Roman" w:cs="Times New Roman"/>
                <w:color w:val="000000"/>
                <w:sz w:val="20"/>
                <w:szCs w:val="20"/>
              </w:rPr>
              <w:t>11 786 055,74 евро</w:t>
            </w:r>
          </w:p>
        </w:tc>
        <w:tc>
          <w:tcPr>
            <w:tcW w:w="1308" w:type="pct"/>
            <w:tcBorders>
              <w:top w:val="single" w:sz="4" w:space="0" w:color="auto"/>
              <w:left w:val="single" w:sz="4" w:space="0" w:color="auto"/>
              <w:bottom w:val="single" w:sz="4" w:space="0" w:color="auto"/>
              <w:right w:val="single" w:sz="4" w:space="0" w:color="auto"/>
            </w:tcBorders>
            <w:shd w:val="clear" w:color="auto" w:fill="auto"/>
            <w:vAlign w:val="center"/>
          </w:tcPr>
          <w:p w14:paraId="14822492"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eastAsia="Times New Roman" w:hAnsi="Times New Roman" w:cs="Times New Roman"/>
                <w:color w:val="000000"/>
                <w:sz w:val="20"/>
                <w:szCs w:val="20"/>
              </w:rPr>
              <w:t>2 345 905,58 евро</w:t>
            </w:r>
          </w:p>
        </w:tc>
        <w:tc>
          <w:tcPr>
            <w:tcW w:w="1340" w:type="pct"/>
            <w:tcBorders>
              <w:top w:val="single" w:sz="4" w:space="0" w:color="auto"/>
              <w:left w:val="single" w:sz="4" w:space="0" w:color="auto"/>
              <w:bottom w:val="single" w:sz="4" w:space="0" w:color="auto"/>
              <w:right w:val="single" w:sz="4" w:space="0" w:color="auto"/>
            </w:tcBorders>
            <w:shd w:val="clear" w:color="auto" w:fill="DEEAF6"/>
            <w:vAlign w:val="center"/>
          </w:tcPr>
          <w:p w14:paraId="5FC1C104"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eastAsia="Times New Roman" w:hAnsi="Times New Roman" w:cs="Times New Roman"/>
                <w:color w:val="000000"/>
                <w:sz w:val="20"/>
                <w:szCs w:val="20"/>
              </w:rPr>
              <w:t>14 131 961,32 евро</w:t>
            </w:r>
          </w:p>
        </w:tc>
      </w:tr>
      <w:tr w:rsidR="00D27C92" w:rsidRPr="00D879C0" w14:paraId="52BD2FA5" w14:textId="77777777" w:rsidTr="00D27C92">
        <w:trPr>
          <w:cantSplit/>
          <w:trHeight w:val="540"/>
        </w:trPr>
        <w:tc>
          <w:tcPr>
            <w:tcW w:w="933" w:type="pct"/>
            <w:vMerge w:val="restart"/>
            <w:tcBorders>
              <w:top w:val="single" w:sz="4" w:space="0" w:color="auto"/>
              <w:left w:val="single" w:sz="8" w:space="0" w:color="000000"/>
              <w:right w:val="single" w:sz="8" w:space="0" w:color="000000"/>
            </w:tcBorders>
            <w:shd w:val="clear" w:color="auto" w:fill="auto"/>
            <w:vAlign w:val="center"/>
          </w:tcPr>
          <w:p w14:paraId="28B892C3" w14:textId="77777777" w:rsidR="00D27C92" w:rsidRPr="00D879C0" w:rsidRDefault="00D27C92" w:rsidP="00FC6338">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r w:rsidRPr="00D879C0">
              <w:rPr>
                <w:rFonts w:ascii="Times New Roman" w:eastAsia="Times New Roman" w:hAnsi="Times New Roman" w:cs="Times New Roman"/>
                <w:b/>
                <w:color w:val="000000"/>
                <w:sz w:val="20"/>
                <w:szCs w:val="20"/>
              </w:rPr>
              <w:t>национален</w:t>
            </w:r>
          </w:p>
        </w:tc>
        <w:tc>
          <w:tcPr>
            <w:tcW w:w="1419" w:type="pct"/>
            <w:tcBorders>
              <w:top w:val="single" w:sz="4" w:space="0" w:color="auto"/>
              <w:left w:val="nil"/>
              <w:bottom w:val="single" w:sz="8" w:space="0" w:color="000000"/>
              <w:right w:val="single" w:sz="8" w:space="0" w:color="000000"/>
            </w:tcBorders>
            <w:shd w:val="clear" w:color="auto" w:fill="auto"/>
            <w:vAlign w:val="center"/>
          </w:tcPr>
          <w:p w14:paraId="4BE3187C"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hAnsi="Times New Roman" w:cs="Times New Roman"/>
                <w:color w:val="000000"/>
                <w:sz w:val="20"/>
                <w:szCs w:val="20"/>
              </w:rPr>
              <w:t>1 213 237,97 лева</w:t>
            </w:r>
            <w:r w:rsidRPr="00D879C0" w:rsidDel="00640126">
              <w:rPr>
                <w:rFonts w:ascii="Times New Roman" w:eastAsia="Times New Roman" w:hAnsi="Times New Roman" w:cs="Times New Roman"/>
                <w:color w:val="000000"/>
                <w:sz w:val="20"/>
                <w:szCs w:val="20"/>
              </w:rPr>
              <w:t xml:space="preserve"> </w:t>
            </w:r>
          </w:p>
        </w:tc>
        <w:tc>
          <w:tcPr>
            <w:tcW w:w="1308" w:type="pct"/>
            <w:tcBorders>
              <w:top w:val="single" w:sz="4" w:space="0" w:color="auto"/>
              <w:left w:val="nil"/>
              <w:bottom w:val="single" w:sz="8" w:space="0" w:color="000000"/>
              <w:right w:val="single" w:sz="8" w:space="0" w:color="000000"/>
            </w:tcBorders>
            <w:shd w:val="clear" w:color="auto" w:fill="auto"/>
            <w:vAlign w:val="center"/>
          </w:tcPr>
          <w:p w14:paraId="622F1820"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hAnsi="Times New Roman" w:cs="Times New Roman"/>
                <w:color w:val="000000"/>
                <w:sz w:val="20"/>
                <w:szCs w:val="20"/>
              </w:rPr>
              <w:t>1 147 048,13 лева</w:t>
            </w:r>
            <w:r w:rsidRPr="00D879C0" w:rsidDel="00640126">
              <w:rPr>
                <w:rFonts w:ascii="Times New Roman" w:eastAsia="Times New Roman" w:hAnsi="Times New Roman" w:cs="Times New Roman"/>
                <w:color w:val="000000"/>
                <w:sz w:val="20"/>
                <w:szCs w:val="20"/>
              </w:rPr>
              <w:t xml:space="preserve"> </w:t>
            </w:r>
          </w:p>
        </w:tc>
        <w:tc>
          <w:tcPr>
            <w:tcW w:w="1340" w:type="pct"/>
            <w:tcBorders>
              <w:top w:val="single" w:sz="4" w:space="0" w:color="auto"/>
              <w:left w:val="nil"/>
              <w:bottom w:val="single" w:sz="8" w:space="0" w:color="000000"/>
              <w:right w:val="single" w:sz="8" w:space="0" w:color="000000"/>
            </w:tcBorders>
            <w:shd w:val="clear" w:color="auto" w:fill="DEEAF6"/>
            <w:vAlign w:val="center"/>
          </w:tcPr>
          <w:p w14:paraId="43BD5D9D"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hAnsi="Times New Roman" w:cs="Times New Roman"/>
                <w:color w:val="000000"/>
                <w:sz w:val="20"/>
                <w:szCs w:val="20"/>
              </w:rPr>
              <w:t>2 360 286,10 лева</w:t>
            </w:r>
            <w:r w:rsidRPr="00D879C0" w:rsidDel="00640126">
              <w:rPr>
                <w:rFonts w:ascii="Times New Roman" w:eastAsia="Times New Roman" w:hAnsi="Times New Roman" w:cs="Times New Roman"/>
                <w:color w:val="000000"/>
                <w:sz w:val="20"/>
                <w:szCs w:val="20"/>
              </w:rPr>
              <w:t xml:space="preserve"> </w:t>
            </w:r>
          </w:p>
        </w:tc>
      </w:tr>
      <w:tr w:rsidR="00D27C92" w:rsidRPr="00D879C0" w14:paraId="7E3E592C" w14:textId="77777777" w:rsidTr="00D27C92">
        <w:trPr>
          <w:cantSplit/>
          <w:trHeight w:val="540"/>
        </w:trPr>
        <w:tc>
          <w:tcPr>
            <w:tcW w:w="933" w:type="pct"/>
            <w:vMerge/>
            <w:tcBorders>
              <w:left w:val="single" w:sz="8" w:space="0" w:color="000000"/>
              <w:bottom w:val="single" w:sz="8" w:space="0" w:color="000000"/>
              <w:right w:val="single" w:sz="8" w:space="0" w:color="000000"/>
            </w:tcBorders>
            <w:shd w:val="clear" w:color="auto" w:fill="auto"/>
            <w:vAlign w:val="center"/>
          </w:tcPr>
          <w:p w14:paraId="3ED99E17" w14:textId="77777777" w:rsidR="00D27C92" w:rsidRPr="00D879C0" w:rsidRDefault="00D27C92" w:rsidP="00FC6338">
            <w:pPr>
              <w:widowControl w:val="0"/>
              <w:pBdr>
                <w:top w:val="nil"/>
                <w:left w:val="nil"/>
                <w:bottom w:val="nil"/>
                <w:right w:val="nil"/>
                <w:between w:val="nil"/>
              </w:pBdr>
              <w:spacing w:after="0"/>
              <w:rPr>
                <w:rFonts w:ascii="Times New Roman" w:eastAsia="Times New Roman" w:hAnsi="Times New Roman" w:cs="Times New Roman"/>
                <w:color w:val="000000"/>
                <w:sz w:val="20"/>
                <w:szCs w:val="20"/>
              </w:rPr>
            </w:pPr>
          </w:p>
        </w:tc>
        <w:tc>
          <w:tcPr>
            <w:tcW w:w="1419" w:type="pct"/>
            <w:tcBorders>
              <w:top w:val="nil"/>
              <w:left w:val="nil"/>
              <w:bottom w:val="single" w:sz="8" w:space="0" w:color="000000"/>
              <w:right w:val="single" w:sz="8" w:space="0" w:color="000000"/>
            </w:tcBorders>
            <w:shd w:val="clear" w:color="auto" w:fill="auto"/>
            <w:vAlign w:val="center"/>
          </w:tcPr>
          <w:p w14:paraId="3D92A755"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hAnsi="Times New Roman" w:cs="Times New Roman"/>
                <w:color w:val="000000"/>
                <w:sz w:val="20"/>
                <w:szCs w:val="20"/>
              </w:rPr>
              <w:t>620 318,73 евро</w:t>
            </w:r>
            <w:r w:rsidRPr="00D879C0" w:rsidDel="00640126">
              <w:rPr>
                <w:rFonts w:ascii="Times New Roman" w:eastAsia="Times New Roman" w:hAnsi="Times New Roman" w:cs="Times New Roman"/>
                <w:color w:val="000000"/>
                <w:sz w:val="20"/>
                <w:szCs w:val="20"/>
              </w:rPr>
              <w:t xml:space="preserve"> </w:t>
            </w:r>
          </w:p>
        </w:tc>
        <w:tc>
          <w:tcPr>
            <w:tcW w:w="1308" w:type="pct"/>
            <w:tcBorders>
              <w:top w:val="nil"/>
              <w:left w:val="nil"/>
              <w:bottom w:val="single" w:sz="8" w:space="0" w:color="000000"/>
              <w:right w:val="single" w:sz="8" w:space="0" w:color="000000"/>
            </w:tcBorders>
            <w:shd w:val="clear" w:color="auto" w:fill="auto"/>
            <w:vAlign w:val="center"/>
          </w:tcPr>
          <w:p w14:paraId="3E2A2C97"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hAnsi="Times New Roman" w:cs="Times New Roman"/>
                <w:color w:val="000000"/>
                <w:sz w:val="20"/>
                <w:szCs w:val="20"/>
              </w:rPr>
              <w:t>586 476,39 евро</w:t>
            </w:r>
            <w:r w:rsidRPr="00D879C0" w:rsidDel="00640126">
              <w:rPr>
                <w:rFonts w:ascii="Times New Roman" w:eastAsia="Times New Roman" w:hAnsi="Times New Roman" w:cs="Times New Roman"/>
                <w:color w:val="000000"/>
                <w:sz w:val="20"/>
                <w:szCs w:val="20"/>
              </w:rPr>
              <w:t xml:space="preserve"> </w:t>
            </w:r>
          </w:p>
        </w:tc>
        <w:tc>
          <w:tcPr>
            <w:tcW w:w="1340" w:type="pct"/>
            <w:tcBorders>
              <w:top w:val="nil"/>
              <w:left w:val="nil"/>
              <w:bottom w:val="single" w:sz="8" w:space="0" w:color="000000"/>
              <w:right w:val="single" w:sz="8" w:space="0" w:color="000000"/>
            </w:tcBorders>
            <w:shd w:val="clear" w:color="auto" w:fill="DEEAF6"/>
            <w:vAlign w:val="center"/>
          </w:tcPr>
          <w:p w14:paraId="72FD65FC" w14:textId="77777777" w:rsidR="00D27C92" w:rsidRPr="00D879C0" w:rsidRDefault="00D27C92" w:rsidP="00FC6338">
            <w:pPr>
              <w:spacing w:after="0" w:line="240" w:lineRule="auto"/>
              <w:jc w:val="center"/>
              <w:rPr>
                <w:rFonts w:ascii="Times New Roman" w:eastAsia="Times New Roman" w:hAnsi="Times New Roman" w:cs="Times New Roman"/>
                <w:color w:val="000000"/>
                <w:sz w:val="20"/>
                <w:szCs w:val="20"/>
              </w:rPr>
            </w:pPr>
            <w:r w:rsidRPr="00D879C0">
              <w:rPr>
                <w:rFonts w:ascii="Times New Roman" w:hAnsi="Times New Roman" w:cs="Times New Roman"/>
                <w:color w:val="000000"/>
                <w:sz w:val="20"/>
                <w:szCs w:val="20"/>
              </w:rPr>
              <w:t>1 206 795,12 евро</w:t>
            </w:r>
          </w:p>
        </w:tc>
      </w:tr>
    </w:tbl>
    <w:p w14:paraId="7E184B2E" w14:textId="77777777" w:rsidR="00827210" w:rsidRPr="00D879C0" w:rsidRDefault="00827210" w:rsidP="00827210">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D879C0">
        <w:rPr>
          <w:rFonts w:ascii="Times New Roman" w:eastAsia="Calibri" w:hAnsi="Times New Roman" w:cs="Times New Roman"/>
          <w:b/>
          <w:sz w:val="24"/>
          <w:szCs w:val="24"/>
        </w:rPr>
        <w:t>Управляващият орган на ПНИИДИТ може, при необходимост, да направи промени в посочения бюджет, както и в разпределението по региони на планиране.</w:t>
      </w:r>
    </w:p>
    <w:p w14:paraId="050926EA" w14:textId="77777777" w:rsidR="00827210" w:rsidRPr="00D879C0" w:rsidRDefault="00827210" w:rsidP="00827210">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
          <w:sz w:val="24"/>
          <w:szCs w:val="24"/>
        </w:rPr>
      </w:pPr>
      <w:r w:rsidRPr="00D879C0">
        <w:rPr>
          <w:rFonts w:ascii="Times New Roman" w:eastAsia="Calibri" w:hAnsi="Times New Roman" w:cs="Times New Roman"/>
          <w:b/>
          <w:sz w:val="24"/>
          <w:szCs w:val="24"/>
        </w:rPr>
        <w:t xml:space="preserve">Бюджетът на операцията следва да се планира и отчита спрямо различните категории региони за планиране от ниво NUTS 2. </w:t>
      </w:r>
    </w:p>
    <w:p w14:paraId="4B269495" w14:textId="061BFE57" w:rsidR="00827210" w:rsidRPr="00D879C0" w:rsidRDefault="00827210" w:rsidP="00827210">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xml:space="preserve">Максимум </w:t>
      </w:r>
      <w:r w:rsidR="00D27C92" w:rsidRPr="00D879C0">
        <w:rPr>
          <w:rFonts w:ascii="Times New Roman" w:eastAsia="Calibri" w:hAnsi="Times New Roman" w:cs="Times New Roman"/>
          <w:sz w:val="24"/>
          <w:szCs w:val="24"/>
        </w:rPr>
        <w:t xml:space="preserve">2 932 381,97 </w:t>
      </w:r>
      <w:r w:rsidRPr="00D879C0">
        <w:rPr>
          <w:rFonts w:ascii="Times New Roman" w:eastAsia="Calibri" w:hAnsi="Times New Roman" w:cs="Times New Roman"/>
          <w:sz w:val="24"/>
          <w:szCs w:val="24"/>
        </w:rPr>
        <w:t xml:space="preserve">евро или </w:t>
      </w:r>
      <w:r w:rsidR="00D27C92" w:rsidRPr="00D879C0">
        <w:rPr>
          <w:rFonts w:ascii="Times New Roman" w:eastAsia="Calibri" w:hAnsi="Times New Roman" w:cs="Times New Roman"/>
          <w:bCs/>
          <w:sz w:val="24"/>
          <w:szCs w:val="24"/>
          <w:lang w:val="en-US"/>
        </w:rPr>
        <w:t xml:space="preserve">5 735 240,63 </w:t>
      </w:r>
      <w:proofErr w:type="spellStart"/>
      <w:r w:rsidRPr="00D879C0">
        <w:rPr>
          <w:rFonts w:ascii="Times New Roman" w:eastAsia="Calibri" w:hAnsi="Times New Roman" w:cs="Times New Roman"/>
          <w:sz w:val="24"/>
          <w:szCs w:val="24"/>
        </w:rPr>
        <w:t>леваот</w:t>
      </w:r>
      <w:proofErr w:type="spellEnd"/>
      <w:r w:rsidRPr="00D879C0">
        <w:rPr>
          <w:rFonts w:ascii="Times New Roman" w:eastAsia="Calibri" w:hAnsi="Times New Roman" w:cs="Times New Roman"/>
          <w:sz w:val="24"/>
          <w:szCs w:val="24"/>
        </w:rPr>
        <w:t xml:space="preserve"> общия бюджет на операцията следва да бъде отчетен към категория </w:t>
      </w:r>
      <w:r w:rsidRPr="00D879C0">
        <w:rPr>
          <w:rFonts w:ascii="Times New Roman" w:eastAsia="Calibri" w:hAnsi="Times New Roman" w:cs="Times New Roman"/>
          <w:i/>
          <w:iCs/>
          <w:sz w:val="24"/>
          <w:szCs w:val="24"/>
        </w:rPr>
        <w:t xml:space="preserve">Регион в преход </w:t>
      </w:r>
      <w:r w:rsidRPr="00D879C0">
        <w:rPr>
          <w:rFonts w:ascii="Times New Roman" w:eastAsia="Calibri" w:hAnsi="Times New Roman" w:cs="Times New Roman"/>
          <w:sz w:val="24"/>
          <w:szCs w:val="24"/>
        </w:rPr>
        <w:t xml:space="preserve">(Югозападен район). Останалите средства следва да се отчитат към категория </w:t>
      </w:r>
      <w:r w:rsidRPr="00D879C0">
        <w:rPr>
          <w:rFonts w:ascii="Times New Roman" w:eastAsia="Calibri" w:hAnsi="Times New Roman" w:cs="Times New Roman"/>
          <w:i/>
          <w:iCs/>
          <w:sz w:val="24"/>
          <w:szCs w:val="24"/>
        </w:rPr>
        <w:t xml:space="preserve">По-слабо развити региони </w:t>
      </w:r>
      <w:r w:rsidRPr="00D879C0">
        <w:rPr>
          <w:rFonts w:ascii="Times New Roman" w:eastAsia="Calibri" w:hAnsi="Times New Roman" w:cs="Times New Roman"/>
          <w:sz w:val="24"/>
          <w:szCs w:val="24"/>
        </w:rPr>
        <w:t xml:space="preserve">(Северозападен район, Северен централен район, Североизточен район, Югоизточен район, Южен централен район). </w:t>
      </w:r>
    </w:p>
    <w:p w14:paraId="221EED1A" w14:textId="3E934751" w:rsidR="00827210" w:rsidRPr="00D879C0" w:rsidRDefault="00827210" w:rsidP="00827210">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xml:space="preserve">Допустимите разходи по проектното предложение по настоящата процедура се разпределят между съответните категории региони на пропорционална основа съгласно планираното в ПНИИДИТ – </w:t>
      </w:r>
      <w:r w:rsidR="00821F77" w:rsidRPr="00D879C0">
        <w:rPr>
          <w:rFonts w:ascii="Times New Roman" w:eastAsia="Calibri" w:hAnsi="Times New Roman" w:cs="Times New Roman"/>
          <w:sz w:val="24"/>
          <w:szCs w:val="24"/>
        </w:rPr>
        <w:t>19,1174687667%</w:t>
      </w:r>
      <w:r w:rsidRPr="00D879C0">
        <w:rPr>
          <w:rFonts w:ascii="Times New Roman" w:eastAsia="Calibri" w:hAnsi="Times New Roman" w:cs="Times New Roman"/>
          <w:sz w:val="24"/>
          <w:szCs w:val="24"/>
        </w:rPr>
        <w:t xml:space="preserve">% за Регион </w:t>
      </w:r>
      <w:r w:rsidR="00D879C0">
        <w:rPr>
          <w:rFonts w:ascii="Times New Roman" w:eastAsia="Calibri" w:hAnsi="Times New Roman" w:cs="Times New Roman"/>
          <w:sz w:val="24"/>
          <w:szCs w:val="24"/>
        </w:rPr>
        <w:t>„</w:t>
      </w:r>
      <w:r w:rsidR="00D879C0" w:rsidRPr="00D879C0">
        <w:rPr>
          <w:rFonts w:ascii="Times New Roman" w:eastAsia="Calibri" w:hAnsi="Times New Roman" w:cs="Times New Roman"/>
          <w:sz w:val="24"/>
          <w:szCs w:val="24"/>
        </w:rPr>
        <w:t xml:space="preserve">В </w:t>
      </w:r>
      <w:r w:rsidRPr="00D879C0">
        <w:rPr>
          <w:rFonts w:ascii="Times New Roman" w:eastAsia="Calibri" w:hAnsi="Times New Roman" w:cs="Times New Roman"/>
          <w:sz w:val="24"/>
          <w:szCs w:val="24"/>
        </w:rPr>
        <w:t>преход</w:t>
      </w:r>
      <w:r w:rsidR="00D879C0">
        <w:rPr>
          <w:rFonts w:ascii="Times New Roman" w:eastAsia="Calibri" w:hAnsi="Times New Roman" w:cs="Times New Roman"/>
          <w:sz w:val="24"/>
          <w:szCs w:val="24"/>
        </w:rPr>
        <w:t>“</w:t>
      </w:r>
      <w:r w:rsidRPr="00D879C0">
        <w:rPr>
          <w:rFonts w:ascii="Times New Roman" w:eastAsia="Calibri" w:hAnsi="Times New Roman" w:cs="Times New Roman"/>
          <w:sz w:val="24"/>
          <w:szCs w:val="24"/>
        </w:rPr>
        <w:t xml:space="preserve"> и </w:t>
      </w:r>
      <w:r w:rsidR="00821F77" w:rsidRPr="00D879C0">
        <w:rPr>
          <w:rFonts w:ascii="Times New Roman" w:eastAsia="Calibri" w:hAnsi="Times New Roman" w:cs="Times New Roman"/>
          <w:sz w:val="24"/>
          <w:szCs w:val="24"/>
        </w:rPr>
        <w:t>80,8825312333</w:t>
      </w:r>
      <w:r w:rsidRPr="00D879C0">
        <w:rPr>
          <w:rFonts w:ascii="Times New Roman" w:eastAsia="Calibri" w:hAnsi="Times New Roman" w:cs="Times New Roman"/>
          <w:sz w:val="24"/>
          <w:szCs w:val="24"/>
        </w:rPr>
        <w:t xml:space="preserve">% за </w:t>
      </w:r>
      <w:r w:rsidR="00D879C0">
        <w:rPr>
          <w:rFonts w:ascii="Times New Roman" w:eastAsia="Calibri" w:hAnsi="Times New Roman" w:cs="Times New Roman"/>
          <w:sz w:val="24"/>
          <w:szCs w:val="24"/>
        </w:rPr>
        <w:t>регион „</w:t>
      </w:r>
      <w:r w:rsidRPr="00D879C0">
        <w:rPr>
          <w:rFonts w:ascii="Times New Roman" w:eastAsia="Calibri" w:hAnsi="Times New Roman" w:cs="Times New Roman"/>
          <w:sz w:val="24"/>
          <w:szCs w:val="24"/>
        </w:rPr>
        <w:t>По-слабо развити региони</w:t>
      </w:r>
      <w:r w:rsidR="00D879C0">
        <w:rPr>
          <w:rFonts w:ascii="Times New Roman" w:eastAsia="Calibri" w:hAnsi="Times New Roman" w:cs="Times New Roman"/>
          <w:sz w:val="24"/>
          <w:szCs w:val="24"/>
        </w:rPr>
        <w:t>“</w:t>
      </w:r>
      <w:r w:rsidRPr="00D879C0">
        <w:rPr>
          <w:rFonts w:ascii="Times New Roman" w:eastAsia="Calibri" w:hAnsi="Times New Roman" w:cs="Times New Roman"/>
          <w:sz w:val="24"/>
          <w:szCs w:val="24"/>
          <w:vertAlign w:val="superscript"/>
        </w:rPr>
        <w:footnoteReference w:id="8"/>
      </w:r>
      <w:r w:rsidRPr="00D879C0">
        <w:rPr>
          <w:rFonts w:ascii="Times New Roman" w:eastAsia="Calibri" w:hAnsi="Times New Roman" w:cs="Times New Roman"/>
          <w:sz w:val="24"/>
          <w:szCs w:val="24"/>
        </w:rPr>
        <w:t xml:space="preserve">, без допълнителна обосновка, отчитайки спецификите на процедурата и предвид факта, че ефектите от работата на Центъра за иновации в отбраната </w:t>
      </w:r>
      <w:r w:rsidRPr="00D879C0">
        <w:rPr>
          <w:rFonts w:ascii="Times New Roman" w:eastAsia="Calibri" w:hAnsi="Times New Roman" w:cs="Times New Roman"/>
          <w:sz w:val="24"/>
          <w:szCs w:val="24"/>
        </w:rPr>
        <w:lastRenderedPageBreak/>
        <w:t xml:space="preserve">се разпространяват върху територията на цялата страна, без значение от местоположението му. </w:t>
      </w:r>
    </w:p>
    <w:p w14:paraId="660C808D" w14:textId="5ED52230" w:rsidR="0065331D" w:rsidRPr="00D879C0" w:rsidRDefault="008E1FA7" w:rsidP="00BF7E2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xml:space="preserve">В случай на одобрение на изменение на ПНИИДИТ за </w:t>
      </w:r>
      <w:r w:rsidRPr="00D879C0">
        <w:rPr>
          <w:rFonts w:ascii="Times New Roman" w:hAnsi="Times New Roman"/>
          <w:sz w:val="24"/>
          <w:szCs w:val="24"/>
        </w:rPr>
        <w:t xml:space="preserve">преразпределение на </w:t>
      </w:r>
      <w:r w:rsidR="00827210" w:rsidRPr="00D879C0">
        <w:rPr>
          <w:rFonts w:ascii="Times New Roman" w:hAnsi="Times New Roman"/>
          <w:sz w:val="24"/>
          <w:szCs w:val="24"/>
        </w:rPr>
        <w:t xml:space="preserve">предвидените </w:t>
      </w:r>
      <w:r w:rsidRPr="00D879C0">
        <w:rPr>
          <w:rFonts w:ascii="Times New Roman" w:hAnsi="Times New Roman"/>
          <w:sz w:val="24"/>
          <w:szCs w:val="24"/>
        </w:rPr>
        <w:t xml:space="preserve">средства </w:t>
      </w:r>
      <w:r w:rsidR="00827210" w:rsidRPr="00D879C0">
        <w:rPr>
          <w:rFonts w:ascii="Times New Roman" w:hAnsi="Times New Roman"/>
          <w:sz w:val="24"/>
          <w:szCs w:val="24"/>
        </w:rPr>
        <w:t>по настоящата процедура,</w:t>
      </w:r>
      <w:r w:rsidR="00AB4FD4" w:rsidRPr="00D879C0">
        <w:rPr>
          <w:rFonts w:ascii="Times New Roman" w:hAnsi="Times New Roman"/>
          <w:sz w:val="24"/>
          <w:szCs w:val="24"/>
        </w:rPr>
        <w:t xml:space="preserve"> </w:t>
      </w:r>
      <w:r w:rsidR="00310696" w:rsidRPr="00D879C0">
        <w:rPr>
          <w:rFonts w:ascii="Times New Roman" w:eastAsia="Calibri" w:hAnsi="Times New Roman" w:cs="Times New Roman"/>
          <w:sz w:val="24"/>
          <w:szCs w:val="24"/>
        </w:rPr>
        <w:t>Управляващият орган</w:t>
      </w:r>
      <w:r w:rsidRPr="00D879C0">
        <w:rPr>
          <w:rFonts w:ascii="Times New Roman" w:eastAsia="Calibri" w:hAnsi="Times New Roman" w:cs="Times New Roman"/>
          <w:sz w:val="24"/>
          <w:szCs w:val="24"/>
        </w:rPr>
        <w:t xml:space="preserve"> </w:t>
      </w:r>
      <w:r w:rsidR="00AB4FD4" w:rsidRPr="00D879C0">
        <w:rPr>
          <w:rFonts w:ascii="Times New Roman" w:eastAsia="Calibri" w:hAnsi="Times New Roman" w:cs="Times New Roman"/>
          <w:sz w:val="24"/>
          <w:szCs w:val="24"/>
        </w:rPr>
        <w:t>ще</w:t>
      </w:r>
      <w:r w:rsidRPr="00D879C0">
        <w:rPr>
          <w:rFonts w:ascii="Times New Roman" w:eastAsia="Calibri" w:hAnsi="Times New Roman" w:cs="Times New Roman"/>
          <w:sz w:val="24"/>
          <w:szCs w:val="24"/>
        </w:rPr>
        <w:t xml:space="preserve"> </w:t>
      </w:r>
      <w:r w:rsidR="00AB4FD4" w:rsidRPr="00D879C0">
        <w:rPr>
          <w:rFonts w:ascii="Times New Roman" w:eastAsia="Calibri" w:hAnsi="Times New Roman" w:cs="Times New Roman"/>
          <w:sz w:val="24"/>
          <w:szCs w:val="24"/>
        </w:rPr>
        <w:t>приложи</w:t>
      </w:r>
      <w:r w:rsidRPr="00D879C0">
        <w:rPr>
          <w:rFonts w:ascii="Times New Roman" w:eastAsia="Calibri" w:hAnsi="Times New Roman" w:cs="Times New Roman"/>
          <w:sz w:val="24"/>
          <w:szCs w:val="24"/>
        </w:rPr>
        <w:t xml:space="preserve"> </w:t>
      </w:r>
      <w:r w:rsidR="00AB4FD4" w:rsidRPr="00D879C0">
        <w:rPr>
          <w:rFonts w:ascii="Times New Roman" w:eastAsia="Calibri" w:hAnsi="Times New Roman" w:cs="Times New Roman"/>
          <w:sz w:val="24"/>
          <w:szCs w:val="24"/>
        </w:rPr>
        <w:t xml:space="preserve">актуалното </w:t>
      </w:r>
      <w:r w:rsidRPr="00D879C0">
        <w:rPr>
          <w:rFonts w:ascii="Times New Roman" w:eastAsia="Calibri" w:hAnsi="Times New Roman" w:cs="Times New Roman"/>
          <w:sz w:val="24"/>
          <w:szCs w:val="24"/>
        </w:rPr>
        <w:t xml:space="preserve">разпределение </w:t>
      </w:r>
      <w:r w:rsidR="00AB4FD4" w:rsidRPr="00D879C0">
        <w:rPr>
          <w:rFonts w:ascii="Times New Roman" w:eastAsia="Calibri" w:hAnsi="Times New Roman" w:cs="Times New Roman"/>
          <w:sz w:val="24"/>
          <w:szCs w:val="24"/>
        </w:rPr>
        <w:t>на</w:t>
      </w:r>
      <w:r w:rsidRPr="00D879C0">
        <w:rPr>
          <w:rFonts w:ascii="Times New Roman" w:eastAsia="Calibri" w:hAnsi="Times New Roman" w:cs="Times New Roman"/>
          <w:sz w:val="24"/>
          <w:szCs w:val="24"/>
        </w:rPr>
        <w:t xml:space="preserve"> </w:t>
      </w:r>
      <w:r w:rsidR="00AB4FD4" w:rsidRPr="00D879C0">
        <w:rPr>
          <w:rFonts w:ascii="Times New Roman" w:eastAsia="Calibri" w:hAnsi="Times New Roman" w:cs="Times New Roman"/>
          <w:sz w:val="24"/>
          <w:szCs w:val="24"/>
        </w:rPr>
        <w:t>общия размер на безвъзмездната финансова помощ по настоящата процедура</w:t>
      </w:r>
      <w:r w:rsidR="00310696" w:rsidRPr="00D879C0">
        <w:rPr>
          <w:rFonts w:ascii="Times New Roman" w:eastAsia="Calibri" w:hAnsi="Times New Roman" w:cs="Times New Roman"/>
          <w:sz w:val="24"/>
          <w:szCs w:val="24"/>
        </w:rPr>
        <w:t>.</w:t>
      </w:r>
      <w:r w:rsidR="00975B63" w:rsidRPr="00D879C0">
        <w:rPr>
          <w:rFonts w:ascii="Times New Roman" w:eastAsia="Calibri" w:hAnsi="Times New Roman" w:cs="Times New Roman"/>
          <w:sz w:val="24"/>
          <w:szCs w:val="24"/>
        </w:rPr>
        <w:t xml:space="preserve"> </w:t>
      </w:r>
    </w:p>
    <w:p w14:paraId="7D1364A7" w14:textId="77777777" w:rsidR="00DE233F" w:rsidRPr="00D879C0" w:rsidRDefault="00DE233F" w:rsidP="0065331D">
      <w:pPr>
        <w:pStyle w:val="ListParagraph"/>
        <w:spacing w:after="360" w:line="276" w:lineRule="auto"/>
        <w:ind w:left="0"/>
        <w:jc w:val="both"/>
        <w:rPr>
          <w:rFonts w:ascii="Times New Roman" w:eastAsiaTheme="majorEastAsia" w:hAnsi="Times New Roman" w:cs="Times New Roman"/>
          <w:bCs/>
          <w:sz w:val="26"/>
          <w:szCs w:val="26"/>
        </w:rPr>
      </w:pPr>
    </w:p>
    <w:p w14:paraId="55A5E307" w14:textId="4CDD32C1" w:rsidR="00BA2E00" w:rsidRPr="00D879C0" w:rsidRDefault="004A58E5" w:rsidP="00D90D90">
      <w:pPr>
        <w:pStyle w:val="Heading2"/>
        <w:spacing w:before="120" w:after="120" w:line="276" w:lineRule="auto"/>
        <w:jc w:val="both"/>
        <w:rPr>
          <w:rFonts w:ascii="Times New Roman" w:hAnsi="Times New Roman" w:cs="Times New Roman"/>
          <w:lang w:val="en-US"/>
        </w:rPr>
      </w:pPr>
      <w:bookmarkStart w:id="8" w:name="_Toc193181308"/>
      <w:r w:rsidRPr="00D879C0">
        <w:rPr>
          <w:rFonts w:ascii="Times New Roman" w:hAnsi="Times New Roman" w:cs="Times New Roman"/>
        </w:rPr>
        <w:t>9</w:t>
      </w:r>
      <w:r w:rsidR="002325A3" w:rsidRPr="00D879C0">
        <w:rPr>
          <w:rFonts w:ascii="Times New Roman" w:hAnsi="Times New Roman" w:cs="Times New Roman"/>
        </w:rPr>
        <w:t xml:space="preserve">. </w:t>
      </w:r>
      <w:r w:rsidR="00BA2E00" w:rsidRPr="00D879C0">
        <w:rPr>
          <w:rFonts w:ascii="Times New Roman" w:hAnsi="Times New Roman" w:cs="Times New Roman"/>
        </w:rPr>
        <w:t>Минимален</w:t>
      </w:r>
      <w:r w:rsidR="00EA11C9" w:rsidRPr="00D879C0">
        <w:rPr>
          <w:rFonts w:ascii="Times New Roman" w:hAnsi="Times New Roman" w:cs="Times New Roman"/>
        </w:rPr>
        <w:t xml:space="preserve"> (ако е приложимо) </w:t>
      </w:r>
      <w:r w:rsidR="00BA2E00" w:rsidRPr="00D879C0">
        <w:rPr>
          <w:rFonts w:ascii="Times New Roman" w:hAnsi="Times New Roman" w:cs="Times New Roman"/>
        </w:rPr>
        <w:t>и максимален размер на безвъзмездната финансова помощ за конкретен проект:</w:t>
      </w:r>
      <w:bookmarkEnd w:id="8"/>
    </w:p>
    <w:p w14:paraId="580368D8" w14:textId="633BD88C" w:rsidR="0089237A" w:rsidRPr="00D879C0" w:rsidRDefault="0089237A" w:rsidP="00BF7E2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sz w:val="24"/>
          <w:szCs w:val="24"/>
        </w:rPr>
        <w:t>По процедура</w:t>
      </w:r>
      <w:r w:rsidR="00172375" w:rsidRPr="00D879C0">
        <w:rPr>
          <w:rFonts w:ascii="Times New Roman" w:hAnsi="Times New Roman" w:cs="Times New Roman"/>
          <w:sz w:val="24"/>
          <w:szCs w:val="24"/>
        </w:rPr>
        <w:t>та</w:t>
      </w:r>
      <w:r w:rsidRPr="00D879C0">
        <w:rPr>
          <w:rFonts w:ascii="Times New Roman" w:hAnsi="Times New Roman" w:cs="Times New Roman"/>
          <w:sz w:val="24"/>
          <w:szCs w:val="24"/>
        </w:rPr>
        <w:t xml:space="preserve"> няма изискване за </w:t>
      </w:r>
      <w:r w:rsidRPr="00D879C0">
        <w:rPr>
          <w:rFonts w:ascii="Times New Roman" w:hAnsi="Times New Roman" w:cs="Times New Roman"/>
          <w:b/>
          <w:sz w:val="24"/>
          <w:szCs w:val="24"/>
        </w:rPr>
        <w:t>минимален размер</w:t>
      </w:r>
      <w:r w:rsidR="004E6FCB" w:rsidRPr="00D879C0">
        <w:rPr>
          <w:rFonts w:ascii="Times New Roman" w:hAnsi="Times New Roman" w:cs="Times New Roman"/>
          <w:sz w:val="24"/>
          <w:szCs w:val="24"/>
        </w:rPr>
        <w:t xml:space="preserve"> на </w:t>
      </w:r>
      <w:r w:rsidR="00846685" w:rsidRPr="00D879C0">
        <w:rPr>
          <w:rFonts w:ascii="Times New Roman" w:hAnsi="Times New Roman" w:cs="Times New Roman"/>
          <w:sz w:val="24"/>
          <w:szCs w:val="24"/>
        </w:rPr>
        <w:t>безвъзмездната финансова помощ.</w:t>
      </w:r>
      <w:r w:rsidRPr="00D879C0">
        <w:rPr>
          <w:rFonts w:ascii="Times New Roman" w:hAnsi="Times New Roman" w:cs="Times New Roman"/>
          <w:sz w:val="24"/>
          <w:szCs w:val="24"/>
        </w:rPr>
        <w:t xml:space="preserve"> </w:t>
      </w:r>
    </w:p>
    <w:p w14:paraId="6D0C88E0" w14:textId="053B999F" w:rsidR="003372EB" w:rsidRPr="00D879C0" w:rsidRDefault="00303D5D" w:rsidP="00BF7E2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b/>
          <w:sz w:val="24"/>
          <w:szCs w:val="24"/>
        </w:rPr>
        <w:t xml:space="preserve">Максималният размер </w:t>
      </w:r>
      <w:r w:rsidRPr="00D879C0">
        <w:rPr>
          <w:rFonts w:ascii="Times New Roman" w:hAnsi="Times New Roman" w:cs="Times New Roman"/>
          <w:sz w:val="24"/>
          <w:szCs w:val="24"/>
        </w:rPr>
        <w:t xml:space="preserve">на безвъзмездната финансова помощ </w:t>
      </w:r>
      <w:r w:rsidR="00827210" w:rsidRPr="00D879C0">
        <w:rPr>
          <w:rFonts w:ascii="Times New Roman" w:hAnsi="Times New Roman" w:cs="Times New Roman"/>
          <w:sz w:val="24"/>
          <w:szCs w:val="24"/>
        </w:rPr>
        <w:t>е 30 000 000 лева (15 338 756,44 евро)</w:t>
      </w:r>
      <w:r w:rsidRPr="00D879C0">
        <w:rPr>
          <w:rFonts w:ascii="Times New Roman" w:hAnsi="Times New Roman" w:cs="Times New Roman"/>
          <w:sz w:val="24"/>
          <w:szCs w:val="24"/>
        </w:rPr>
        <w:t>.</w:t>
      </w:r>
    </w:p>
    <w:p w14:paraId="5A81090E" w14:textId="7E6BC213" w:rsidR="00827210" w:rsidRPr="00D879C0" w:rsidRDefault="00827210" w:rsidP="00827210">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eastAsia="Calibri" w:hAnsi="Times New Roman" w:cs="Times New Roman"/>
          <w:bCs/>
          <w:sz w:val="24"/>
          <w:szCs w:val="24"/>
        </w:rPr>
      </w:pPr>
      <w:r w:rsidRPr="00D879C0">
        <w:rPr>
          <w:rFonts w:ascii="Times New Roman" w:eastAsia="Calibri" w:hAnsi="Times New Roman" w:cs="Times New Roman"/>
          <w:bCs/>
          <w:sz w:val="24"/>
          <w:szCs w:val="24"/>
        </w:rPr>
        <w:t xml:space="preserve">Бюджетът по процедурата следва да се </w:t>
      </w:r>
      <w:proofErr w:type="spellStart"/>
      <w:r w:rsidRPr="00D879C0">
        <w:rPr>
          <w:rFonts w:ascii="Times New Roman" w:eastAsia="Calibri" w:hAnsi="Times New Roman" w:cs="Times New Roman"/>
          <w:bCs/>
          <w:sz w:val="24"/>
          <w:szCs w:val="24"/>
        </w:rPr>
        <w:t>превалутира</w:t>
      </w:r>
      <w:proofErr w:type="spellEnd"/>
      <w:r w:rsidRPr="00D879C0">
        <w:rPr>
          <w:rFonts w:ascii="Times New Roman" w:eastAsia="Calibri" w:hAnsi="Times New Roman" w:cs="Times New Roman"/>
          <w:bCs/>
          <w:sz w:val="24"/>
          <w:szCs w:val="24"/>
        </w:rPr>
        <w:t xml:space="preserve"> по фиксинга на БНБ за 1 евро – 1.95583 лева към датата на обявяване.</w:t>
      </w:r>
    </w:p>
    <w:p w14:paraId="3B70CFB5" w14:textId="77777777" w:rsidR="003F6F41" w:rsidRPr="00D879C0" w:rsidRDefault="003F6F41" w:rsidP="003F6F41">
      <w:pPr>
        <w:spacing w:after="120" w:line="276" w:lineRule="auto"/>
        <w:jc w:val="both"/>
        <w:rPr>
          <w:rFonts w:ascii="Times New Roman" w:eastAsia="Calibri" w:hAnsi="Times New Roman" w:cs="Times New Roman"/>
          <w:sz w:val="24"/>
          <w:szCs w:val="24"/>
        </w:rPr>
      </w:pPr>
    </w:p>
    <w:p w14:paraId="2ED843A6" w14:textId="77777777" w:rsidR="003F6F41" w:rsidRPr="00D879C0" w:rsidRDefault="003F6F41" w:rsidP="003F6F41">
      <w:pPr>
        <w:pStyle w:val="Heading2"/>
        <w:spacing w:before="120" w:after="120" w:line="276" w:lineRule="auto"/>
        <w:rPr>
          <w:rFonts w:ascii="Times New Roman" w:hAnsi="Times New Roman" w:cs="Times New Roman"/>
        </w:rPr>
      </w:pPr>
      <w:bookmarkStart w:id="9" w:name="_Toc193181309"/>
      <w:r w:rsidRPr="00D879C0">
        <w:rPr>
          <w:rFonts w:ascii="Times New Roman" w:hAnsi="Times New Roman" w:cs="Times New Roman"/>
        </w:rPr>
        <w:t>10. Процент на съфинансиране:</w:t>
      </w:r>
      <w:bookmarkEnd w:id="9"/>
    </w:p>
    <w:p w14:paraId="25F5EF41" w14:textId="1E514E70" w:rsidR="00604074" w:rsidRPr="00D879C0" w:rsidRDefault="00604074" w:rsidP="00604074">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bCs/>
          <w:sz w:val="24"/>
          <w:szCs w:val="24"/>
        </w:rPr>
      </w:pPr>
      <w:r w:rsidRPr="00D879C0">
        <w:rPr>
          <w:rFonts w:ascii="Times New Roman" w:eastAsia="Calibri" w:hAnsi="Times New Roman" w:cs="Times New Roman"/>
          <w:bCs/>
          <w:sz w:val="24"/>
          <w:szCs w:val="24"/>
        </w:rPr>
        <w:t xml:space="preserve">Максималният интензитет на безвъзмездната финансова помощ по </w:t>
      </w:r>
      <w:r w:rsidR="00975B63" w:rsidRPr="00D879C0">
        <w:rPr>
          <w:rFonts w:ascii="Times New Roman" w:eastAsia="Calibri" w:hAnsi="Times New Roman" w:cs="Times New Roman"/>
          <w:bCs/>
          <w:sz w:val="24"/>
          <w:szCs w:val="24"/>
        </w:rPr>
        <w:t xml:space="preserve">настоящата </w:t>
      </w:r>
      <w:r w:rsidRPr="00D879C0">
        <w:rPr>
          <w:rFonts w:ascii="Times New Roman" w:eastAsia="Calibri" w:hAnsi="Times New Roman" w:cs="Times New Roman"/>
          <w:bCs/>
          <w:sz w:val="24"/>
          <w:szCs w:val="24"/>
        </w:rPr>
        <w:t xml:space="preserve">процедура за </w:t>
      </w:r>
      <w:r w:rsidR="00975B63" w:rsidRPr="00D879C0">
        <w:rPr>
          <w:rFonts w:ascii="Times New Roman" w:eastAsia="Calibri" w:hAnsi="Times New Roman" w:cs="Times New Roman"/>
          <w:bCs/>
          <w:sz w:val="24"/>
          <w:szCs w:val="24"/>
        </w:rPr>
        <w:t xml:space="preserve">директно предоставяне </w:t>
      </w:r>
      <w:r w:rsidRPr="00D879C0">
        <w:rPr>
          <w:rFonts w:ascii="Times New Roman" w:eastAsia="Calibri" w:hAnsi="Times New Roman" w:cs="Times New Roman"/>
          <w:bCs/>
          <w:sz w:val="24"/>
          <w:szCs w:val="24"/>
        </w:rPr>
        <w:t xml:space="preserve"> </w:t>
      </w:r>
      <w:r w:rsidR="005238B8" w:rsidRPr="00D879C0">
        <w:rPr>
          <w:rFonts w:ascii="Times New Roman" w:eastAsia="Calibri" w:hAnsi="Times New Roman" w:cs="Times New Roman"/>
          <w:bCs/>
          <w:sz w:val="24"/>
          <w:szCs w:val="24"/>
        </w:rPr>
        <w:t>BG16RFPR002-5.001 „Създаване на Център за иновации в отбраната“</w:t>
      </w:r>
      <w:r w:rsidRPr="00D879C0">
        <w:rPr>
          <w:rFonts w:ascii="Times New Roman" w:eastAsia="Calibri" w:hAnsi="Times New Roman" w:cs="Times New Roman"/>
          <w:bCs/>
          <w:sz w:val="24"/>
          <w:szCs w:val="24"/>
        </w:rPr>
        <w:t xml:space="preserve"> </w:t>
      </w:r>
      <w:r w:rsidR="00827210" w:rsidRPr="00D879C0">
        <w:rPr>
          <w:rFonts w:ascii="Times New Roman" w:eastAsia="Calibri" w:hAnsi="Times New Roman" w:cs="Times New Roman"/>
          <w:bCs/>
          <w:sz w:val="24"/>
          <w:szCs w:val="24"/>
        </w:rPr>
        <w:t>е 100 %.</w:t>
      </w:r>
    </w:p>
    <w:p w14:paraId="5A48F03F" w14:textId="77777777" w:rsidR="00B30AE5" w:rsidRPr="00D879C0" w:rsidRDefault="00B30AE5" w:rsidP="00B30AE5"/>
    <w:p w14:paraId="5BC71164" w14:textId="61330004" w:rsidR="00F564A0" w:rsidRPr="00D879C0" w:rsidRDefault="00CB14EE" w:rsidP="00D82BA8">
      <w:pPr>
        <w:pStyle w:val="Heading2"/>
        <w:spacing w:before="120" w:after="120" w:line="276" w:lineRule="auto"/>
        <w:rPr>
          <w:rFonts w:ascii="Times New Roman" w:hAnsi="Times New Roman" w:cs="Times New Roman"/>
        </w:rPr>
      </w:pPr>
      <w:bookmarkStart w:id="10" w:name="_Toc193181310"/>
      <w:r w:rsidRPr="00D879C0">
        <w:rPr>
          <w:rFonts w:ascii="Times New Roman" w:hAnsi="Times New Roman" w:cs="Times New Roman"/>
        </w:rPr>
        <w:t>1</w:t>
      </w:r>
      <w:r w:rsidR="004A58E5" w:rsidRPr="00D879C0">
        <w:rPr>
          <w:rFonts w:ascii="Times New Roman" w:hAnsi="Times New Roman" w:cs="Times New Roman"/>
        </w:rPr>
        <w:t>1</w:t>
      </w:r>
      <w:r w:rsidR="002325A3" w:rsidRPr="00D879C0">
        <w:rPr>
          <w:rFonts w:ascii="Times New Roman" w:hAnsi="Times New Roman" w:cs="Times New Roman"/>
        </w:rPr>
        <w:t>. Допустими кандидати:</w:t>
      </w:r>
      <w:bookmarkEnd w:id="10"/>
    </w:p>
    <w:p w14:paraId="69E66FCB" w14:textId="77777777" w:rsidR="00677EE5" w:rsidRPr="00D879C0" w:rsidRDefault="00827210" w:rsidP="00827210">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D879C0">
        <w:rPr>
          <w:rFonts w:ascii="Times New Roman" w:hAnsi="Times New Roman" w:cs="Times New Roman"/>
          <w:b/>
          <w:bCs/>
          <w:sz w:val="24"/>
          <w:szCs w:val="24"/>
        </w:rPr>
        <w:t>Допустим кандидат</w:t>
      </w:r>
      <w:r w:rsidRPr="00D879C0">
        <w:rPr>
          <w:rFonts w:ascii="Times New Roman" w:hAnsi="Times New Roman" w:cs="Times New Roman"/>
          <w:bCs/>
          <w:sz w:val="24"/>
          <w:szCs w:val="24"/>
        </w:rPr>
        <w:t xml:space="preserve"> по процедурата, по смисъла на чл. 25, ал. 1, т. 2 от Закона за управление на средствата от европейските фондове при споделено управление (ЗУСЕФСУ) и чл. 2, т. 2 от ПМС № 23 от 13.02.2023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 (ПМС № 23/2023 г.),</w:t>
      </w:r>
      <w:r w:rsidRPr="00D879C0" w:rsidDel="00B10409">
        <w:rPr>
          <w:rFonts w:ascii="Times New Roman" w:hAnsi="Times New Roman" w:cs="Times New Roman"/>
          <w:bCs/>
          <w:sz w:val="24"/>
          <w:szCs w:val="24"/>
        </w:rPr>
        <w:t xml:space="preserve"> </w:t>
      </w:r>
      <w:r w:rsidRPr="00D879C0">
        <w:rPr>
          <w:rFonts w:ascii="Times New Roman" w:hAnsi="Times New Roman" w:cs="Times New Roman"/>
          <w:bCs/>
          <w:sz w:val="24"/>
          <w:szCs w:val="24"/>
        </w:rPr>
        <w:t>е „</w:t>
      </w:r>
      <w:r w:rsidRPr="00D879C0">
        <w:rPr>
          <w:rFonts w:ascii="Times New Roman" w:hAnsi="Times New Roman" w:cs="Times New Roman"/>
          <w:b/>
          <w:bCs/>
          <w:sz w:val="24"/>
          <w:szCs w:val="24"/>
        </w:rPr>
        <w:t xml:space="preserve">София </w:t>
      </w:r>
      <w:proofErr w:type="spellStart"/>
      <w:r w:rsidRPr="00D879C0">
        <w:rPr>
          <w:rFonts w:ascii="Times New Roman" w:hAnsi="Times New Roman" w:cs="Times New Roman"/>
          <w:b/>
          <w:bCs/>
          <w:sz w:val="24"/>
          <w:szCs w:val="24"/>
        </w:rPr>
        <w:t>тех</w:t>
      </w:r>
      <w:proofErr w:type="spellEnd"/>
      <w:r w:rsidRPr="00D879C0">
        <w:rPr>
          <w:rFonts w:ascii="Times New Roman" w:hAnsi="Times New Roman" w:cs="Times New Roman"/>
          <w:b/>
          <w:bCs/>
          <w:sz w:val="24"/>
          <w:szCs w:val="24"/>
        </w:rPr>
        <w:t xml:space="preserve"> парк“ АД, </w:t>
      </w:r>
      <w:r w:rsidRPr="00D879C0">
        <w:rPr>
          <w:rFonts w:ascii="Times New Roman" w:hAnsi="Times New Roman" w:cs="Times New Roman"/>
          <w:bCs/>
          <w:sz w:val="24"/>
          <w:szCs w:val="24"/>
        </w:rPr>
        <w:t xml:space="preserve">с ЕИК/Булстат: </w:t>
      </w:r>
      <w:r w:rsidR="0069147D" w:rsidRPr="00D879C0">
        <w:rPr>
          <w:rFonts w:ascii="Times New Roman" w:hAnsi="Times New Roman" w:cs="Times New Roman"/>
          <w:bCs/>
          <w:sz w:val="24"/>
          <w:szCs w:val="24"/>
        </w:rPr>
        <w:t>202099976</w:t>
      </w:r>
      <w:r w:rsidRPr="00D879C0">
        <w:rPr>
          <w:rFonts w:ascii="Times New Roman" w:hAnsi="Times New Roman" w:cs="Times New Roman"/>
          <w:bCs/>
          <w:sz w:val="24"/>
          <w:szCs w:val="24"/>
        </w:rPr>
        <w:t>.</w:t>
      </w:r>
    </w:p>
    <w:p w14:paraId="389D01C8" w14:textId="0FAEC3FB" w:rsidR="00827210" w:rsidRPr="00D879C0" w:rsidRDefault="00827210" w:rsidP="00827210">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lang w:val="en-US"/>
        </w:rPr>
      </w:pPr>
      <w:r w:rsidRPr="00D879C0">
        <w:rPr>
          <w:rFonts w:ascii="Times New Roman" w:hAnsi="Times New Roman" w:cs="Times New Roman"/>
          <w:bCs/>
          <w:sz w:val="24"/>
          <w:szCs w:val="24"/>
        </w:rPr>
        <w:t xml:space="preserve"> </w:t>
      </w:r>
      <w:r w:rsidR="0069147D" w:rsidRPr="00D879C0">
        <w:rPr>
          <w:rFonts w:ascii="Times New Roman" w:hAnsi="Times New Roman" w:cs="Times New Roman"/>
          <w:bCs/>
          <w:sz w:val="24"/>
          <w:szCs w:val="24"/>
        </w:rPr>
        <w:t xml:space="preserve">„София </w:t>
      </w:r>
      <w:proofErr w:type="spellStart"/>
      <w:r w:rsidR="0069147D" w:rsidRPr="00D879C0">
        <w:rPr>
          <w:rFonts w:ascii="Times New Roman" w:hAnsi="Times New Roman" w:cs="Times New Roman"/>
          <w:bCs/>
          <w:sz w:val="24"/>
          <w:szCs w:val="24"/>
        </w:rPr>
        <w:t>тех</w:t>
      </w:r>
      <w:proofErr w:type="spellEnd"/>
      <w:r w:rsidR="0069147D" w:rsidRPr="00D879C0">
        <w:rPr>
          <w:rFonts w:ascii="Times New Roman" w:hAnsi="Times New Roman" w:cs="Times New Roman"/>
          <w:bCs/>
          <w:sz w:val="24"/>
          <w:szCs w:val="24"/>
        </w:rPr>
        <w:t xml:space="preserve"> парк“ АД</w:t>
      </w:r>
      <w:r w:rsidR="0069147D" w:rsidRPr="00D879C0">
        <w:rPr>
          <w:rFonts w:ascii="Times New Roman" w:hAnsi="Times New Roman" w:cs="Times New Roman"/>
          <w:b/>
          <w:bCs/>
          <w:sz w:val="24"/>
          <w:szCs w:val="24"/>
        </w:rPr>
        <w:t xml:space="preserve"> </w:t>
      </w:r>
      <w:r w:rsidRPr="00D879C0">
        <w:rPr>
          <w:rFonts w:ascii="Times New Roman" w:hAnsi="Times New Roman" w:cs="Times New Roman"/>
          <w:bCs/>
          <w:sz w:val="24"/>
          <w:szCs w:val="24"/>
        </w:rPr>
        <w:t xml:space="preserve">е идентифициран и посочен изрично в рамките на </w:t>
      </w:r>
      <w:r w:rsidR="0069147D" w:rsidRPr="00D879C0">
        <w:rPr>
          <w:rFonts w:ascii="Times New Roman" w:hAnsi="Times New Roman" w:cs="Times New Roman"/>
          <w:bCs/>
          <w:sz w:val="24"/>
          <w:szCs w:val="24"/>
        </w:rPr>
        <w:t>ПНИИДИТ</w:t>
      </w:r>
      <w:r w:rsidRPr="00D879C0">
        <w:rPr>
          <w:rFonts w:ascii="Times New Roman" w:hAnsi="Times New Roman" w:cs="Times New Roman"/>
          <w:bCs/>
          <w:sz w:val="24"/>
          <w:szCs w:val="24"/>
        </w:rPr>
        <w:t xml:space="preserve"> 2021-2027</w:t>
      </w:r>
      <w:r w:rsidR="0069147D" w:rsidRPr="00D879C0">
        <w:rPr>
          <w:rFonts w:ascii="Times New Roman" w:hAnsi="Times New Roman" w:cs="Times New Roman"/>
          <w:bCs/>
          <w:sz w:val="24"/>
          <w:szCs w:val="24"/>
        </w:rPr>
        <w:t xml:space="preserve"> и в одобрената Методология и критерии за подбор на операция „Създаване на център за иновации в отбраната“, одобрена на Седмото официално заседание на Комитета за наблюдение на ПНИИДИТ, което се проведе на 17.09.2025 г..</w:t>
      </w:r>
      <w:r w:rsidRPr="00D879C0">
        <w:rPr>
          <w:rFonts w:ascii="Times New Roman" w:hAnsi="Times New Roman" w:cs="Times New Roman"/>
          <w:bCs/>
          <w:sz w:val="24"/>
          <w:szCs w:val="24"/>
        </w:rPr>
        <w:t xml:space="preserve"> като </w:t>
      </w:r>
      <w:r w:rsidRPr="00D879C0">
        <w:rPr>
          <w:rFonts w:ascii="Times New Roman" w:hAnsi="Times New Roman" w:cs="Times New Roman"/>
          <w:b/>
          <w:bCs/>
          <w:sz w:val="24"/>
          <w:szCs w:val="24"/>
        </w:rPr>
        <w:t>конкретен бенефициент</w:t>
      </w:r>
      <w:r w:rsidRPr="00D879C0">
        <w:rPr>
          <w:rFonts w:ascii="Times New Roman" w:hAnsi="Times New Roman" w:cs="Times New Roman"/>
          <w:bCs/>
          <w:sz w:val="24"/>
          <w:szCs w:val="24"/>
        </w:rPr>
        <w:t>, който може да получи безвъзмездна финансова помощ за изпълнение на проектните дейности, посочените в т. 13 от настоящите Условия за кандидатстване.</w:t>
      </w:r>
    </w:p>
    <w:p w14:paraId="79749C6A" w14:textId="2D771B98" w:rsidR="00034AD9" w:rsidRPr="00D879C0" w:rsidRDefault="0069147D" w:rsidP="00BF7E25">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r w:rsidRPr="00D879C0">
        <w:rPr>
          <w:rFonts w:ascii="Times New Roman" w:hAnsi="Times New Roman" w:cs="Times New Roman"/>
          <w:bCs/>
          <w:sz w:val="24"/>
          <w:szCs w:val="24"/>
        </w:rPr>
        <w:t xml:space="preserve">В изпълнение на чл. 25, ал. 2 от ПМС 23/2023 г. конкретният бенефициент разполага с необходимите финансови ресурси и механизми за покриване на оперативните разходи и </w:t>
      </w:r>
      <w:r w:rsidRPr="00D879C0">
        <w:rPr>
          <w:rFonts w:ascii="Times New Roman" w:hAnsi="Times New Roman" w:cs="Times New Roman"/>
          <w:bCs/>
          <w:sz w:val="24"/>
          <w:szCs w:val="24"/>
        </w:rPr>
        <w:lastRenderedPageBreak/>
        <w:t>разходите за поддръжка по операциите, включващи инвестиции в инфраструктура или производствени инвестиции, за да се гарантира тяхната финансова устойчивост. В т. „Допълнителна информация, необходима за оценка на проектното предложение“ от Формуляра за кандидатстване, конкретният бенефициент следва задължително да представи информация, че разполага с необходимите финансови ресурси и механизми</w:t>
      </w:r>
      <w:r w:rsidRPr="00D879C0">
        <w:rPr>
          <w:rFonts w:ascii="Times New Roman" w:hAnsi="Times New Roman" w:cs="Times New Roman"/>
          <w:bCs/>
          <w:sz w:val="24"/>
          <w:szCs w:val="24"/>
          <w:vertAlign w:val="superscript"/>
        </w:rPr>
        <w:footnoteReference w:id="9"/>
      </w:r>
      <w:r w:rsidRPr="00D879C0">
        <w:rPr>
          <w:rFonts w:ascii="Times New Roman" w:hAnsi="Times New Roman" w:cs="Times New Roman"/>
          <w:bCs/>
          <w:sz w:val="24"/>
          <w:szCs w:val="24"/>
        </w:rPr>
        <w:t>, позволяващи да се изпълнят предложените в проектното предложение дейности и да се гарантира тяхната финансова устойчивост. Конкретният бенефициент трябва да е директно отговорен за изпълнението на дейностите по проекта, а не да действа в качеството на посредник.</w:t>
      </w:r>
    </w:p>
    <w:p w14:paraId="4D6A66B1" w14:textId="77777777" w:rsidR="00DD3BC3" w:rsidRPr="00D879C0" w:rsidRDefault="00DD3BC3" w:rsidP="00BF7E25">
      <w:pPr>
        <w:pBdr>
          <w:top w:val="single" w:sz="4" w:space="1" w:color="auto"/>
          <w:left w:val="single" w:sz="4" w:space="4" w:color="auto"/>
          <w:bottom w:val="single" w:sz="4" w:space="1" w:color="auto"/>
          <w:right w:val="single" w:sz="4" w:space="4" w:color="auto"/>
        </w:pBdr>
        <w:jc w:val="both"/>
        <w:rPr>
          <w:rFonts w:ascii="Times New Roman" w:hAnsi="Times New Roman" w:cs="Times New Roman"/>
          <w:bCs/>
          <w:sz w:val="24"/>
          <w:szCs w:val="24"/>
        </w:rPr>
      </w:pPr>
    </w:p>
    <w:p w14:paraId="0F1316B8" w14:textId="77777777" w:rsidR="007B0309" w:rsidRPr="00D879C0" w:rsidRDefault="007B0309" w:rsidP="00294816">
      <w:pPr>
        <w:pStyle w:val="Heading2"/>
        <w:spacing w:before="120" w:after="120" w:line="276" w:lineRule="auto"/>
        <w:rPr>
          <w:rFonts w:ascii="Times New Roman" w:hAnsi="Times New Roman" w:cs="Times New Roman"/>
        </w:rPr>
      </w:pPr>
      <w:bookmarkStart w:id="11" w:name="_Toc193181313"/>
    </w:p>
    <w:p w14:paraId="2EAE1720" w14:textId="34CF483D" w:rsidR="00294816" w:rsidRPr="00D879C0" w:rsidRDefault="00CB14EE" w:rsidP="00294816">
      <w:pPr>
        <w:pStyle w:val="Heading2"/>
        <w:spacing w:before="120" w:after="120" w:line="276" w:lineRule="auto"/>
        <w:rPr>
          <w:rFonts w:ascii="Times New Roman" w:hAnsi="Times New Roman" w:cs="Times New Roman"/>
        </w:rPr>
      </w:pPr>
      <w:r w:rsidRPr="00D879C0">
        <w:rPr>
          <w:rFonts w:ascii="Times New Roman" w:hAnsi="Times New Roman" w:cs="Times New Roman"/>
        </w:rPr>
        <w:t>1</w:t>
      </w:r>
      <w:r w:rsidR="004A58E5" w:rsidRPr="00D879C0">
        <w:rPr>
          <w:rFonts w:ascii="Times New Roman" w:hAnsi="Times New Roman" w:cs="Times New Roman"/>
        </w:rPr>
        <w:t>2</w:t>
      </w:r>
      <w:r w:rsidR="002325A3" w:rsidRPr="00D879C0">
        <w:rPr>
          <w:rFonts w:ascii="Times New Roman" w:hAnsi="Times New Roman" w:cs="Times New Roman"/>
        </w:rPr>
        <w:t>. Допустими партньори</w:t>
      </w:r>
      <w:r w:rsidR="00EA11C9" w:rsidRPr="00D879C0">
        <w:rPr>
          <w:rFonts w:ascii="Times New Roman" w:hAnsi="Times New Roman" w:cs="Times New Roman"/>
        </w:rPr>
        <w:t xml:space="preserve"> (ако е приложимо)</w:t>
      </w:r>
      <w:r w:rsidR="002325A3" w:rsidRPr="00D879C0">
        <w:rPr>
          <w:rFonts w:ascii="Times New Roman" w:hAnsi="Times New Roman" w:cs="Times New Roman"/>
        </w:rPr>
        <w:t>:</w:t>
      </w:r>
      <w:bookmarkEnd w:id="11"/>
    </w:p>
    <w:p w14:paraId="1C0E0BD8" w14:textId="7D9D07A1" w:rsidR="00B44C0C" w:rsidRPr="00D879C0" w:rsidRDefault="00034AD9" w:rsidP="007B0309">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xml:space="preserve">Конкретният бенефициент </w:t>
      </w:r>
      <w:r w:rsidRPr="00D879C0">
        <w:rPr>
          <w:rFonts w:ascii="Times New Roman" w:hAnsi="Times New Roman" w:cs="Times New Roman"/>
          <w:sz w:val="24"/>
          <w:szCs w:val="24"/>
        </w:rPr>
        <w:t>изпълнява</w:t>
      </w:r>
      <w:r w:rsidRPr="00D879C0">
        <w:rPr>
          <w:rFonts w:ascii="Times New Roman" w:eastAsia="Calibri" w:hAnsi="Times New Roman" w:cs="Times New Roman"/>
          <w:sz w:val="24"/>
          <w:szCs w:val="24"/>
        </w:rPr>
        <w:t xml:space="preserve"> проекта по настоящата процедура чрез директно предоставяне на </w:t>
      </w:r>
      <w:r w:rsidRPr="00D879C0">
        <w:rPr>
          <w:rFonts w:ascii="Times New Roman" w:hAnsi="Times New Roman" w:cs="Times New Roman"/>
          <w:bCs/>
          <w:sz w:val="24"/>
          <w:szCs w:val="24"/>
        </w:rPr>
        <w:t>безвъзмездна</w:t>
      </w:r>
      <w:r w:rsidRPr="00D879C0">
        <w:rPr>
          <w:rFonts w:ascii="Times New Roman" w:eastAsia="Calibri" w:hAnsi="Times New Roman" w:cs="Times New Roman"/>
          <w:sz w:val="24"/>
          <w:szCs w:val="24"/>
        </w:rPr>
        <w:t xml:space="preserve"> финансова помощ самостоятелно, без участието на партньори.  </w:t>
      </w:r>
    </w:p>
    <w:p w14:paraId="73949335" w14:textId="060F488A" w:rsidR="00294816" w:rsidRPr="00D879C0" w:rsidRDefault="00294816" w:rsidP="00FB1F2B"/>
    <w:p w14:paraId="50D5260C" w14:textId="66700D32" w:rsidR="002325A3" w:rsidRPr="00D879C0" w:rsidRDefault="00CB14EE" w:rsidP="00D82BA8">
      <w:pPr>
        <w:pStyle w:val="Heading2"/>
        <w:spacing w:before="120" w:after="120" w:line="276" w:lineRule="auto"/>
        <w:rPr>
          <w:rFonts w:ascii="Times New Roman" w:hAnsi="Times New Roman" w:cs="Times New Roman"/>
        </w:rPr>
      </w:pPr>
      <w:bookmarkStart w:id="12" w:name="_Toc193181314"/>
      <w:r w:rsidRPr="00D879C0">
        <w:rPr>
          <w:rFonts w:ascii="Times New Roman" w:hAnsi="Times New Roman" w:cs="Times New Roman"/>
        </w:rPr>
        <w:t>1</w:t>
      </w:r>
      <w:r w:rsidR="0045636D" w:rsidRPr="00D879C0">
        <w:rPr>
          <w:rFonts w:ascii="Times New Roman" w:hAnsi="Times New Roman" w:cs="Times New Roman"/>
        </w:rPr>
        <w:t>3.</w:t>
      </w:r>
      <w:r w:rsidR="002325A3" w:rsidRPr="00D879C0">
        <w:rPr>
          <w:rFonts w:ascii="Times New Roman" w:hAnsi="Times New Roman" w:cs="Times New Roman"/>
        </w:rPr>
        <w:t xml:space="preserve"> </w:t>
      </w:r>
      <w:r w:rsidR="004E6370" w:rsidRPr="00D879C0">
        <w:rPr>
          <w:rFonts w:ascii="Times New Roman" w:hAnsi="Times New Roman" w:cs="Times New Roman"/>
        </w:rPr>
        <w:t>Д</w:t>
      </w:r>
      <w:r w:rsidR="002325A3" w:rsidRPr="00D879C0">
        <w:rPr>
          <w:rFonts w:ascii="Times New Roman" w:hAnsi="Times New Roman" w:cs="Times New Roman"/>
        </w:rPr>
        <w:t>ейности, допустими за финансиране:</w:t>
      </w:r>
      <w:bookmarkEnd w:id="12"/>
    </w:p>
    <w:p w14:paraId="540C6348" w14:textId="77777777" w:rsidR="005D55F1" w:rsidRPr="00D879C0" w:rsidRDefault="005D55F1" w:rsidP="00BF7E2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xml:space="preserve">Проектните предложения по настоящата процедура следва да са в съответствие с принципите по чл. 29, ал. 1 от ЗУСЕФСУ, да спазват изискванията за ефективност, ефикасност и икономичност при разходването на средствата, да водят до постигане на специфичните цели на ПНИИДИТ </w:t>
      </w:r>
      <w:r w:rsidRPr="00D879C0">
        <w:rPr>
          <w:rFonts w:ascii="Times New Roman" w:eastAsia="Calibri" w:hAnsi="Times New Roman" w:cs="Times New Roman"/>
          <w:sz w:val="24"/>
          <w:szCs w:val="24"/>
          <w:lang w:val="en-US"/>
        </w:rPr>
        <w:t>(</w:t>
      </w:r>
      <w:r w:rsidRPr="00D879C0">
        <w:rPr>
          <w:rFonts w:ascii="Times New Roman" w:eastAsia="Calibri" w:hAnsi="Times New Roman" w:cs="Times New Roman"/>
          <w:sz w:val="24"/>
          <w:szCs w:val="24"/>
        </w:rPr>
        <w:t>приложими за процедурата</w:t>
      </w:r>
      <w:r w:rsidRPr="00D879C0">
        <w:rPr>
          <w:rFonts w:ascii="Times New Roman" w:eastAsia="Calibri" w:hAnsi="Times New Roman" w:cs="Times New Roman"/>
          <w:sz w:val="24"/>
          <w:szCs w:val="24"/>
          <w:lang w:val="en-US"/>
        </w:rPr>
        <w:t>)</w:t>
      </w:r>
      <w:r w:rsidRPr="00D879C0">
        <w:rPr>
          <w:rFonts w:ascii="Times New Roman" w:eastAsia="Calibri" w:hAnsi="Times New Roman" w:cs="Times New Roman"/>
          <w:sz w:val="24"/>
          <w:szCs w:val="24"/>
        </w:rPr>
        <w:t>, както и на целите на настоящата процедура, при най-адекватното съотношение между очакваните разходи и ползи.</w:t>
      </w:r>
    </w:p>
    <w:p w14:paraId="517E30C5" w14:textId="0C3AA51A" w:rsidR="00CB7415" w:rsidRPr="00D879C0" w:rsidRDefault="00CB7415" w:rsidP="0054611D">
      <w:pPr>
        <w:pBdr>
          <w:top w:val="single" w:sz="4" w:space="1" w:color="auto"/>
          <w:left w:val="single" w:sz="4" w:space="4" w:color="auto"/>
          <w:bottom w:val="single" w:sz="4" w:space="1" w:color="auto"/>
          <w:right w:val="single" w:sz="4" w:space="4" w:color="auto"/>
        </w:pBdr>
        <w:spacing w:before="120" w:after="240" w:line="240" w:lineRule="auto"/>
        <w:jc w:val="both"/>
        <w:rPr>
          <w:rFonts w:ascii="Times New Roman" w:eastAsia="Calibri" w:hAnsi="Times New Roman" w:cs="Times New Roman"/>
          <w:b/>
          <w:sz w:val="24"/>
          <w:szCs w:val="24"/>
        </w:rPr>
      </w:pPr>
      <w:r w:rsidRPr="00D879C0">
        <w:rPr>
          <w:rFonts w:ascii="Times New Roman" w:eastAsia="Calibri" w:hAnsi="Times New Roman" w:cs="Times New Roman"/>
          <w:b/>
          <w:sz w:val="24"/>
          <w:szCs w:val="24"/>
        </w:rPr>
        <w:t xml:space="preserve">I. </w:t>
      </w:r>
      <w:r w:rsidR="005D55F1" w:rsidRPr="00D879C0">
        <w:rPr>
          <w:rFonts w:ascii="Times New Roman" w:eastAsia="Calibri" w:hAnsi="Times New Roman" w:cs="Times New Roman"/>
          <w:b/>
          <w:sz w:val="24"/>
          <w:szCs w:val="24"/>
        </w:rPr>
        <w:t xml:space="preserve">За да са допустими проектните предложения по процедурата </w:t>
      </w:r>
      <w:r w:rsidRPr="00D879C0">
        <w:rPr>
          <w:rFonts w:ascii="Times New Roman" w:eastAsia="Calibri" w:hAnsi="Times New Roman" w:cs="Times New Roman"/>
          <w:b/>
          <w:sz w:val="24"/>
          <w:szCs w:val="24"/>
        </w:rPr>
        <w:t>следва:</w:t>
      </w:r>
    </w:p>
    <w:p w14:paraId="1D861999" w14:textId="431F1297" w:rsidR="00472590" w:rsidRPr="00D879C0" w:rsidRDefault="00CB7415" w:rsidP="00BF7E2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1)</w:t>
      </w:r>
      <w:r w:rsidRPr="00D879C0">
        <w:rPr>
          <w:rFonts w:ascii="Times New Roman" w:eastAsia="Calibri" w:hAnsi="Times New Roman" w:cs="Times New Roman"/>
          <w:sz w:val="24"/>
          <w:szCs w:val="24"/>
        </w:rPr>
        <w:t xml:space="preserve"> Да </w:t>
      </w:r>
      <w:r w:rsidR="00E23C07" w:rsidRPr="00D879C0">
        <w:rPr>
          <w:rFonts w:ascii="Times New Roman" w:eastAsia="Calibri" w:hAnsi="Times New Roman" w:cs="Times New Roman"/>
          <w:sz w:val="24"/>
          <w:szCs w:val="24"/>
        </w:rPr>
        <w:t>съответства</w:t>
      </w:r>
      <w:r w:rsidR="00472590" w:rsidRPr="00D879C0">
        <w:rPr>
          <w:rFonts w:ascii="Times New Roman" w:eastAsia="Calibri" w:hAnsi="Times New Roman" w:cs="Times New Roman"/>
          <w:sz w:val="24"/>
          <w:szCs w:val="24"/>
        </w:rPr>
        <w:t xml:space="preserve"> с изискванията на чл. 73, параграф 2, букви а) б) и ж) от Регламент (ЕС) 2021/1060: </w:t>
      </w:r>
    </w:p>
    <w:p w14:paraId="7121CBBB" w14:textId="1BE228D3" w:rsidR="00CB7415" w:rsidRPr="00D879C0" w:rsidRDefault="00472590" w:rsidP="00BF7E2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2)</w:t>
      </w:r>
      <w:r w:rsidRPr="00D879C0">
        <w:rPr>
          <w:rFonts w:ascii="Times New Roman" w:eastAsia="Calibri" w:hAnsi="Times New Roman" w:cs="Times New Roman"/>
          <w:sz w:val="24"/>
          <w:szCs w:val="24"/>
        </w:rPr>
        <w:t xml:space="preserve"> Да съответства </w:t>
      </w:r>
      <w:r w:rsidR="00E23C07" w:rsidRPr="00D879C0">
        <w:rPr>
          <w:rFonts w:ascii="Times New Roman" w:eastAsia="Calibri" w:hAnsi="Times New Roman" w:cs="Times New Roman"/>
          <w:sz w:val="24"/>
          <w:szCs w:val="24"/>
        </w:rPr>
        <w:t xml:space="preserve">на </w:t>
      </w:r>
      <w:r w:rsidR="00E23C07" w:rsidRPr="00D879C0">
        <w:rPr>
          <w:rFonts w:ascii="Times New Roman" w:hAnsi="Times New Roman" w:cs="Times New Roman"/>
          <w:sz w:val="24"/>
          <w:szCs w:val="24"/>
        </w:rPr>
        <w:t>предвидените</w:t>
      </w:r>
      <w:r w:rsidR="00E23C07" w:rsidRPr="00D879C0">
        <w:rPr>
          <w:rFonts w:ascii="Times New Roman" w:eastAsia="Calibri" w:hAnsi="Times New Roman" w:cs="Times New Roman"/>
          <w:sz w:val="24"/>
          <w:szCs w:val="24"/>
        </w:rPr>
        <w:t xml:space="preserve"> мерки в Приоритет </w:t>
      </w:r>
      <w:r w:rsidRPr="00D879C0">
        <w:rPr>
          <w:rFonts w:ascii="Times New Roman" w:eastAsia="Calibri" w:hAnsi="Times New Roman" w:cs="Times New Roman"/>
          <w:sz w:val="24"/>
          <w:szCs w:val="24"/>
          <w:lang w:val="en-US"/>
        </w:rPr>
        <w:t>5</w:t>
      </w:r>
      <w:r w:rsidR="00E23C07" w:rsidRPr="00D879C0">
        <w:rPr>
          <w:rFonts w:ascii="Times New Roman" w:eastAsia="Calibri" w:hAnsi="Times New Roman" w:cs="Times New Roman"/>
          <w:sz w:val="24"/>
          <w:szCs w:val="24"/>
        </w:rPr>
        <w:t xml:space="preserve"> на ПНИИДИТ,</w:t>
      </w:r>
      <w:r w:rsidR="00375BBE" w:rsidRPr="00D879C0">
        <w:rPr>
          <w:rFonts w:ascii="Times New Roman" w:eastAsia="Calibri" w:hAnsi="Times New Roman" w:cs="Times New Roman"/>
          <w:sz w:val="24"/>
          <w:szCs w:val="24"/>
        </w:rPr>
        <w:t xml:space="preserve"> включително със стратегиите, залегнали в основата на програмата, и осигуряването на ефективен принос за </w:t>
      </w:r>
      <w:r w:rsidR="00375BBE" w:rsidRPr="00D879C0">
        <w:rPr>
          <w:rFonts w:ascii="Times New Roman" w:hAnsi="Times New Roman" w:cs="Times New Roman"/>
          <w:sz w:val="24"/>
          <w:szCs w:val="24"/>
        </w:rPr>
        <w:t>постигането</w:t>
      </w:r>
      <w:r w:rsidR="00375BBE" w:rsidRPr="00D879C0">
        <w:rPr>
          <w:rFonts w:ascii="Times New Roman" w:eastAsia="Calibri" w:hAnsi="Times New Roman" w:cs="Times New Roman"/>
          <w:sz w:val="24"/>
          <w:szCs w:val="24"/>
        </w:rPr>
        <w:t xml:space="preserve"> на нейните специфични цели и конкретната</w:t>
      </w:r>
      <w:r w:rsidR="00CB7415" w:rsidRPr="00D879C0">
        <w:rPr>
          <w:rFonts w:ascii="Times New Roman" w:eastAsia="Calibri" w:hAnsi="Times New Roman" w:cs="Times New Roman"/>
          <w:sz w:val="24"/>
          <w:szCs w:val="24"/>
        </w:rPr>
        <w:t xml:space="preserve"> цел на </w:t>
      </w:r>
      <w:r w:rsidR="00375BBE" w:rsidRPr="00D879C0">
        <w:rPr>
          <w:rFonts w:ascii="Times New Roman" w:eastAsia="Calibri" w:hAnsi="Times New Roman" w:cs="Times New Roman"/>
          <w:sz w:val="24"/>
          <w:szCs w:val="24"/>
        </w:rPr>
        <w:t xml:space="preserve">настоящата </w:t>
      </w:r>
      <w:r w:rsidR="00CB7415" w:rsidRPr="00D879C0">
        <w:rPr>
          <w:rFonts w:ascii="Times New Roman" w:eastAsia="Calibri" w:hAnsi="Times New Roman" w:cs="Times New Roman"/>
          <w:sz w:val="24"/>
          <w:szCs w:val="24"/>
        </w:rPr>
        <w:t>процедурата.</w:t>
      </w:r>
    </w:p>
    <w:p w14:paraId="787702CD" w14:textId="6B2597E0" w:rsidR="00375BBE" w:rsidRPr="00D879C0" w:rsidRDefault="001C7873" w:rsidP="00BF7E2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3</w:t>
      </w:r>
      <w:r w:rsidR="00CB7415" w:rsidRPr="00D879C0">
        <w:rPr>
          <w:rFonts w:ascii="Times New Roman" w:eastAsia="Calibri" w:hAnsi="Times New Roman" w:cs="Times New Roman"/>
          <w:b/>
          <w:sz w:val="24"/>
          <w:szCs w:val="24"/>
        </w:rPr>
        <w:t>)</w:t>
      </w:r>
      <w:r w:rsidR="00CB7415" w:rsidRPr="00D879C0">
        <w:rPr>
          <w:rFonts w:ascii="Times New Roman" w:eastAsia="Calibri" w:hAnsi="Times New Roman" w:cs="Times New Roman"/>
          <w:sz w:val="24"/>
          <w:szCs w:val="24"/>
        </w:rPr>
        <w:t xml:space="preserve"> </w:t>
      </w:r>
      <w:r w:rsidR="00375BBE" w:rsidRPr="00D879C0">
        <w:rPr>
          <w:rFonts w:ascii="Times New Roman" w:hAnsi="Times New Roman" w:cs="Times New Roman"/>
          <w:sz w:val="24"/>
          <w:szCs w:val="24"/>
        </w:rPr>
        <w:t xml:space="preserve">Да </w:t>
      </w:r>
      <w:r w:rsidR="00D72BC2" w:rsidRPr="00D879C0">
        <w:rPr>
          <w:rFonts w:ascii="Times New Roman" w:hAnsi="Times New Roman" w:cs="Times New Roman"/>
          <w:sz w:val="24"/>
          <w:szCs w:val="24"/>
        </w:rPr>
        <w:t>попада</w:t>
      </w:r>
      <w:r w:rsidR="00AF368E" w:rsidRPr="00D879C0">
        <w:rPr>
          <w:rFonts w:ascii="Times New Roman" w:hAnsi="Times New Roman" w:cs="Times New Roman"/>
          <w:sz w:val="24"/>
          <w:szCs w:val="24"/>
        </w:rPr>
        <w:t xml:space="preserve"> </w:t>
      </w:r>
      <w:r w:rsidR="007E1631" w:rsidRPr="00D879C0">
        <w:rPr>
          <w:rFonts w:ascii="Times New Roman" w:hAnsi="Times New Roman" w:cs="Times New Roman"/>
          <w:sz w:val="24"/>
          <w:szCs w:val="24"/>
        </w:rPr>
        <w:t>в обхвата на поне една от</w:t>
      </w:r>
      <w:r w:rsidR="00375BBE" w:rsidRPr="00D879C0">
        <w:rPr>
          <w:rFonts w:ascii="Times New Roman" w:hAnsi="Times New Roman" w:cs="Times New Roman"/>
          <w:sz w:val="24"/>
          <w:szCs w:val="24"/>
        </w:rPr>
        <w:t xml:space="preserve"> тематичните области на Иновационната стратегия за интелигентна специализация 2021-2027 г. (ИСИС).</w:t>
      </w:r>
      <w:r w:rsidR="00375BBE" w:rsidRPr="00D879C0">
        <w:rPr>
          <w:rFonts w:ascii="Times New Roman" w:eastAsia="Calibri" w:hAnsi="Times New Roman" w:cs="Times New Roman"/>
          <w:sz w:val="24"/>
          <w:szCs w:val="24"/>
        </w:rPr>
        <w:t xml:space="preserve"> </w:t>
      </w:r>
    </w:p>
    <w:p w14:paraId="2AAF2D77" w14:textId="6736901E" w:rsidR="00E23C07" w:rsidRPr="00D879C0" w:rsidRDefault="00E23C07" w:rsidP="00BF7E2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hAnsi="Times New Roman" w:cs="Times New Roman"/>
          <w:b/>
          <w:sz w:val="24"/>
          <w:szCs w:val="24"/>
        </w:rPr>
        <w:t>ВАЖНО:</w:t>
      </w:r>
      <w:r w:rsidRPr="00D879C0">
        <w:rPr>
          <w:rFonts w:ascii="Times New Roman" w:hAnsi="Times New Roman" w:cs="Times New Roman"/>
          <w:sz w:val="24"/>
          <w:szCs w:val="24"/>
        </w:rPr>
        <w:t xml:space="preserve"> Във връзка с горепосоченото изискване за допустимост на проектите в рамките на поле „Тематични области на ИСИС“ раздел „Допълнителна информация необходима за оценка на проектното предложение“ от Формуляра за кандидатстване, кандидатите задължително описват/обосно</w:t>
      </w:r>
      <w:r w:rsidR="008A7B87" w:rsidRPr="00D879C0">
        <w:rPr>
          <w:rFonts w:ascii="Times New Roman" w:hAnsi="Times New Roman" w:cs="Times New Roman"/>
          <w:sz w:val="24"/>
          <w:szCs w:val="24"/>
        </w:rPr>
        <w:t xml:space="preserve">ват, че </w:t>
      </w:r>
      <w:r w:rsidRPr="00D879C0">
        <w:rPr>
          <w:rFonts w:ascii="Times New Roman" w:hAnsi="Times New Roman" w:cs="Times New Roman"/>
          <w:sz w:val="24"/>
          <w:szCs w:val="24"/>
        </w:rPr>
        <w:t>предвидените в проекта дейности в раздел „План за изпълнение/дейности по проекта“</w:t>
      </w:r>
      <w:r w:rsidR="008A7B87" w:rsidRPr="00D879C0">
        <w:rPr>
          <w:rFonts w:ascii="Times New Roman" w:hAnsi="Times New Roman" w:cs="Times New Roman"/>
          <w:sz w:val="24"/>
          <w:szCs w:val="24"/>
        </w:rPr>
        <w:t xml:space="preserve"> </w:t>
      </w:r>
      <w:r w:rsidR="0005620A" w:rsidRPr="00D879C0">
        <w:rPr>
          <w:rFonts w:ascii="Times New Roman" w:hAnsi="Times New Roman" w:cs="Times New Roman"/>
          <w:sz w:val="24"/>
          <w:szCs w:val="24"/>
        </w:rPr>
        <w:t xml:space="preserve">са в </w:t>
      </w:r>
      <w:r w:rsidR="008A7B87" w:rsidRPr="00D879C0">
        <w:rPr>
          <w:rFonts w:ascii="Times New Roman" w:hAnsi="Times New Roman" w:cs="Times New Roman"/>
          <w:sz w:val="24"/>
          <w:szCs w:val="24"/>
        </w:rPr>
        <w:t>обхвата на поне една от</w:t>
      </w:r>
      <w:r w:rsidRPr="00D879C0">
        <w:rPr>
          <w:rFonts w:ascii="Times New Roman" w:hAnsi="Times New Roman" w:cs="Times New Roman"/>
          <w:sz w:val="24"/>
          <w:szCs w:val="24"/>
        </w:rPr>
        <w:t xml:space="preserve"> тематичните области на ИСИС.</w:t>
      </w:r>
    </w:p>
    <w:p w14:paraId="4E81E253" w14:textId="7EFFAEF3" w:rsidR="00375BBE" w:rsidRPr="00D879C0" w:rsidRDefault="001C7873" w:rsidP="00BF7E25">
      <w:pPr>
        <w:pBdr>
          <w:top w:val="single" w:sz="4" w:space="1" w:color="auto"/>
          <w:left w:val="single" w:sz="4" w:space="4" w:color="auto"/>
          <w:bottom w:val="single" w:sz="4" w:space="1" w:color="auto"/>
          <w:right w:val="single" w:sz="4" w:space="4" w:color="auto"/>
        </w:pBdr>
        <w:jc w:val="both"/>
        <w:rPr>
          <w:rFonts w:ascii="Times New Roman" w:hAnsi="Times New Roman" w:cs="Times New Roman"/>
          <w:sz w:val="24"/>
          <w:szCs w:val="24"/>
        </w:rPr>
      </w:pPr>
      <w:r w:rsidRPr="00D879C0">
        <w:rPr>
          <w:rFonts w:ascii="Times New Roman" w:eastAsia="Calibri" w:hAnsi="Times New Roman" w:cs="Times New Roman"/>
          <w:b/>
          <w:sz w:val="24"/>
          <w:szCs w:val="24"/>
        </w:rPr>
        <w:lastRenderedPageBreak/>
        <w:t>4</w:t>
      </w:r>
      <w:r w:rsidR="00375BBE" w:rsidRPr="00D879C0">
        <w:rPr>
          <w:rFonts w:ascii="Times New Roman" w:eastAsia="Calibri" w:hAnsi="Times New Roman" w:cs="Times New Roman"/>
          <w:b/>
          <w:sz w:val="24"/>
          <w:szCs w:val="24"/>
        </w:rPr>
        <w:t>)</w:t>
      </w:r>
      <w:r w:rsidR="00375BBE" w:rsidRPr="00D879C0">
        <w:rPr>
          <w:rFonts w:ascii="Times New Roman" w:eastAsia="Calibri" w:hAnsi="Times New Roman" w:cs="Times New Roman"/>
          <w:sz w:val="24"/>
          <w:szCs w:val="24"/>
        </w:rPr>
        <w:t xml:space="preserve"> Да включва дейности, които попадат в обхвата на Европейския фонд за регионално развитие (ЕФРР), съгласно чл. 5 „Обхват на подкрепата от ЕФРР“ от Регламент (ЕС) 2021/1058 и се отнасят до някоя от изброените</w:t>
      </w:r>
      <w:r w:rsidR="001B7A98" w:rsidRPr="00D879C0">
        <w:rPr>
          <w:rFonts w:ascii="Times New Roman" w:eastAsia="Calibri" w:hAnsi="Times New Roman" w:cs="Times New Roman"/>
          <w:sz w:val="24"/>
          <w:szCs w:val="24"/>
        </w:rPr>
        <w:t xml:space="preserve"> в Регламента</w:t>
      </w:r>
      <w:r w:rsidR="00375BBE" w:rsidRPr="00D879C0">
        <w:rPr>
          <w:rFonts w:ascii="Times New Roman" w:eastAsia="Calibri" w:hAnsi="Times New Roman" w:cs="Times New Roman"/>
          <w:sz w:val="24"/>
          <w:szCs w:val="24"/>
        </w:rPr>
        <w:t xml:space="preserve"> видове допустими интервенции (дейности);</w:t>
      </w:r>
    </w:p>
    <w:p w14:paraId="3891C0CA" w14:textId="3A6BBB4F" w:rsidR="00CB7415" w:rsidRPr="00D879C0" w:rsidRDefault="001C7873" w:rsidP="00BF7E2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5</w:t>
      </w:r>
      <w:r w:rsidR="00D97E2B" w:rsidRPr="00D879C0">
        <w:rPr>
          <w:rFonts w:ascii="Times New Roman" w:eastAsia="Calibri" w:hAnsi="Times New Roman" w:cs="Times New Roman"/>
          <w:b/>
          <w:sz w:val="24"/>
          <w:szCs w:val="24"/>
        </w:rPr>
        <w:t>)</w:t>
      </w:r>
      <w:r w:rsidR="00E23C07" w:rsidRPr="00D879C0">
        <w:rPr>
          <w:rFonts w:ascii="Times New Roman" w:eastAsia="Calibri" w:hAnsi="Times New Roman" w:cs="Times New Roman"/>
          <w:b/>
          <w:sz w:val="24"/>
          <w:szCs w:val="24"/>
        </w:rPr>
        <w:t xml:space="preserve"> </w:t>
      </w:r>
      <w:r w:rsidR="00CB7415" w:rsidRPr="00D879C0">
        <w:rPr>
          <w:rFonts w:ascii="Times New Roman" w:eastAsia="Calibri" w:hAnsi="Times New Roman" w:cs="Times New Roman"/>
          <w:sz w:val="24"/>
          <w:szCs w:val="24"/>
        </w:rPr>
        <w:t xml:space="preserve">Да са в съответствие </w:t>
      </w:r>
      <w:r w:rsidR="00D97E2B" w:rsidRPr="00D879C0">
        <w:rPr>
          <w:rFonts w:ascii="Times New Roman" w:hAnsi="Times New Roman" w:cs="Times New Roman"/>
          <w:sz w:val="24"/>
          <w:szCs w:val="24"/>
        </w:rPr>
        <w:t>хоризонталните принципи, съгласно чл. 9 от Регламент (ЕС) 2021/1060</w:t>
      </w:r>
      <w:r w:rsidR="009B77D6" w:rsidRPr="00D879C0">
        <w:rPr>
          <w:rStyle w:val="FootnoteReference"/>
          <w:rFonts w:ascii="Times New Roman" w:hAnsi="Times New Roman" w:cs="Times New Roman"/>
          <w:sz w:val="24"/>
          <w:szCs w:val="24"/>
        </w:rPr>
        <w:footnoteReference w:id="10"/>
      </w:r>
      <w:r w:rsidR="00D97E2B" w:rsidRPr="00D879C0">
        <w:rPr>
          <w:rFonts w:ascii="Times New Roman" w:hAnsi="Times New Roman" w:cs="Times New Roman"/>
          <w:sz w:val="24"/>
          <w:szCs w:val="24"/>
        </w:rPr>
        <w:t xml:space="preserve">, включително </w:t>
      </w:r>
      <w:r w:rsidR="00CB7415" w:rsidRPr="00D879C0">
        <w:rPr>
          <w:rFonts w:ascii="Times New Roman" w:eastAsia="Calibri" w:hAnsi="Times New Roman" w:cs="Times New Roman"/>
          <w:sz w:val="24"/>
          <w:szCs w:val="24"/>
        </w:rPr>
        <w:t>с принципа за „</w:t>
      </w:r>
      <w:proofErr w:type="spellStart"/>
      <w:r w:rsidR="00CB7415" w:rsidRPr="00D879C0">
        <w:rPr>
          <w:rFonts w:ascii="Times New Roman" w:eastAsia="Calibri" w:hAnsi="Times New Roman" w:cs="Times New Roman"/>
          <w:sz w:val="24"/>
          <w:szCs w:val="24"/>
        </w:rPr>
        <w:t>ненанасяне</w:t>
      </w:r>
      <w:proofErr w:type="spellEnd"/>
      <w:r w:rsidR="00CB7415" w:rsidRPr="00D879C0">
        <w:rPr>
          <w:rFonts w:ascii="Times New Roman" w:eastAsia="Calibri" w:hAnsi="Times New Roman" w:cs="Times New Roman"/>
          <w:sz w:val="24"/>
          <w:szCs w:val="24"/>
        </w:rPr>
        <w:t xml:space="preserve"> на значителни вреди“</w:t>
      </w:r>
      <w:r w:rsidR="00CB7415" w:rsidRPr="00D879C0">
        <w:rPr>
          <w:rFonts w:ascii="Times New Roman" w:eastAsia="Calibri" w:hAnsi="Times New Roman" w:cs="Times New Roman"/>
          <w:sz w:val="24"/>
          <w:szCs w:val="24"/>
          <w:vertAlign w:val="superscript"/>
        </w:rPr>
        <w:footnoteReference w:id="11"/>
      </w:r>
      <w:r w:rsidR="00CB7415" w:rsidRPr="00D879C0">
        <w:rPr>
          <w:rFonts w:ascii="Times New Roman" w:eastAsia="Calibri" w:hAnsi="Times New Roman" w:cs="Times New Roman"/>
          <w:sz w:val="24"/>
          <w:szCs w:val="24"/>
        </w:rPr>
        <w:t xml:space="preserve"> и </w:t>
      </w:r>
      <w:r w:rsidR="00D97E2B" w:rsidRPr="00D879C0">
        <w:rPr>
          <w:rFonts w:ascii="Times New Roman" w:hAnsi="Times New Roman" w:cs="Times New Roman"/>
          <w:sz w:val="24"/>
          <w:szCs w:val="24"/>
        </w:rPr>
        <w:t>условията посочени в т. 17 „Хоризонтални политики“ от Условията за кандидатстване</w:t>
      </w:r>
      <w:r w:rsidR="00CB7415" w:rsidRPr="00D879C0">
        <w:rPr>
          <w:rFonts w:ascii="Times New Roman" w:eastAsia="Calibri" w:hAnsi="Times New Roman" w:cs="Times New Roman"/>
          <w:sz w:val="24"/>
          <w:szCs w:val="24"/>
        </w:rPr>
        <w:t>.</w:t>
      </w:r>
    </w:p>
    <w:p w14:paraId="4A9DE8F6" w14:textId="7EC9F14A" w:rsidR="00CB7415" w:rsidRPr="00D879C0" w:rsidRDefault="00CB7415" w:rsidP="00BF7E2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rPr>
      </w:pPr>
      <w:r w:rsidRPr="00D879C0">
        <w:rPr>
          <w:rFonts w:ascii="Times New Roman" w:eastAsia="Calibri" w:hAnsi="Times New Roman" w:cs="Times New Roman"/>
          <w:sz w:val="24"/>
          <w:szCs w:val="24"/>
        </w:rPr>
        <w:t xml:space="preserve">За удостоверяване на съответствието на </w:t>
      </w:r>
      <w:r w:rsidR="00034AD9" w:rsidRPr="00D879C0">
        <w:rPr>
          <w:rFonts w:ascii="Times New Roman" w:eastAsia="Calibri" w:hAnsi="Times New Roman" w:cs="Times New Roman"/>
          <w:sz w:val="24"/>
          <w:szCs w:val="24"/>
        </w:rPr>
        <w:t xml:space="preserve">проекта </w:t>
      </w:r>
      <w:r w:rsidRPr="00D879C0">
        <w:rPr>
          <w:rFonts w:ascii="Times New Roman" w:eastAsia="Calibri" w:hAnsi="Times New Roman" w:cs="Times New Roman"/>
          <w:sz w:val="24"/>
          <w:szCs w:val="24"/>
        </w:rPr>
        <w:t xml:space="preserve">с </w:t>
      </w:r>
      <w:r w:rsidR="008A7B87" w:rsidRPr="00D879C0">
        <w:rPr>
          <w:rFonts w:ascii="Times New Roman" w:hAnsi="Times New Roman" w:cs="Times New Roman"/>
          <w:sz w:val="24"/>
          <w:szCs w:val="24"/>
        </w:rPr>
        <w:t>хоризонталните принципи, включително с</w:t>
      </w:r>
      <w:r w:rsidR="008A7B87" w:rsidRPr="00D879C0">
        <w:rPr>
          <w:rFonts w:ascii="Times New Roman" w:eastAsia="Calibri" w:hAnsi="Times New Roman" w:cs="Times New Roman"/>
          <w:sz w:val="24"/>
          <w:szCs w:val="24"/>
        </w:rPr>
        <w:t xml:space="preserve"> </w:t>
      </w:r>
      <w:r w:rsidRPr="00D879C0">
        <w:rPr>
          <w:rFonts w:ascii="Times New Roman" w:eastAsia="Calibri" w:hAnsi="Times New Roman" w:cs="Times New Roman"/>
          <w:sz w:val="24"/>
          <w:szCs w:val="24"/>
        </w:rPr>
        <w:t>принципа за „</w:t>
      </w:r>
      <w:proofErr w:type="spellStart"/>
      <w:r w:rsidRPr="00D879C0">
        <w:rPr>
          <w:rFonts w:ascii="Times New Roman" w:eastAsia="Calibri" w:hAnsi="Times New Roman" w:cs="Times New Roman"/>
          <w:sz w:val="24"/>
          <w:szCs w:val="24"/>
        </w:rPr>
        <w:t>ненанасяне</w:t>
      </w:r>
      <w:proofErr w:type="spellEnd"/>
      <w:r w:rsidRPr="00D879C0">
        <w:rPr>
          <w:rFonts w:ascii="Times New Roman" w:eastAsia="Calibri" w:hAnsi="Times New Roman" w:cs="Times New Roman"/>
          <w:sz w:val="24"/>
          <w:szCs w:val="24"/>
        </w:rPr>
        <w:t xml:space="preserve"> на значителни вреди“, при подаване на предложението кандидатите </w:t>
      </w:r>
      <w:r w:rsidRPr="00D879C0">
        <w:rPr>
          <w:rFonts w:ascii="Times New Roman" w:hAnsi="Times New Roman" w:cs="Times New Roman"/>
          <w:sz w:val="24"/>
          <w:szCs w:val="24"/>
        </w:rPr>
        <w:t>декларират</w:t>
      </w:r>
      <w:r w:rsidRPr="00D879C0">
        <w:rPr>
          <w:rFonts w:ascii="Times New Roman" w:eastAsia="Calibri" w:hAnsi="Times New Roman" w:cs="Times New Roman"/>
          <w:sz w:val="24"/>
          <w:szCs w:val="24"/>
        </w:rPr>
        <w:t xml:space="preserve"> посоченото обстоятелство в Декларацията при кандидатстване (Приложение 2).</w:t>
      </w:r>
      <w:r w:rsidRPr="00D879C0">
        <w:rPr>
          <w:rFonts w:ascii="Times New Roman" w:eastAsia="Calibri" w:hAnsi="Times New Roman" w:cs="Times New Roman"/>
        </w:rPr>
        <w:t xml:space="preserve"> </w:t>
      </w:r>
    </w:p>
    <w:p w14:paraId="544DB5BF" w14:textId="7244BC20" w:rsidR="008A7B87" w:rsidRPr="00D879C0" w:rsidRDefault="008A7B87" w:rsidP="00BF7E25">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D879C0">
        <w:rPr>
          <w:rFonts w:ascii="Times New Roman" w:hAnsi="Times New Roman"/>
          <w:sz w:val="24"/>
        </w:rPr>
        <w:t>Съответствието с посочените хоризонтални политики ще бъде проследявано както на етап оценка на проектните предложения, така и на етап изпълнение на проектите.</w:t>
      </w:r>
    </w:p>
    <w:p w14:paraId="371DCBC2" w14:textId="7BA0945D" w:rsidR="00CB7415" w:rsidRPr="00D879C0" w:rsidRDefault="001C7873" w:rsidP="00472590">
      <w:pPr>
        <w:pBdr>
          <w:top w:val="single" w:sz="4" w:space="1" w:color="auto"/>
          <w:left w:val="single" w:sz="4" w:space="4" w:color="auto"/>
          <w:bottom w:val="single" w:sz="4" w:space="1" w:color="auto"/>
          <w:right w:val="single" w:sz="4" w:space="4" w:color="auto"/>
        </w:pBdr>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6</w:t>
      </w:r>
      <w:r w:rsidR="00CB7415" w:rsidRPr="00D879C0">
        <w:rPr>
          <w:rFonts w:ascii="Times New Roman" w:eastAsia="Calibri" w:hAnsi="Times New Roman" w:cs="Times New Roman"/>
          <w:b/>
          <w:sz w:val="24"/>
          <w:szCs w:val="24"/>
        </w:rPr>
        <w:t>)</w:t>
      </w:r>
      <w:r w:rsidR="00CB7415" w:rsidRPr="00D879C0">
        <w:rPr>
          <w:rFonts w:ascii="Times New Roman" w:eastAsia="Calibri" w:hAnsi="Times New Roman" w:cs="Times New Roman"/>
          <w:sz w:val="24"/>
          <w:szCs w:val="24"/>
        </w:rPr>
        <w:t xml:space="preserve"> Да се изпълняват само на територията на Република България и</w:t>
      </w:r>
      <w:r w:rsidR="00472590" w:rsidRPr="00D879C0">
        <w:rPr>
          <w:rFonts w:ascii="Times New Roman" w:eastAsia="Calibri" w:hAnsi="Times New Roman" w:cs="Times New Roman"/>
          <w:sz w:val="24"/>
          <w:szCs w:val="24"/>
        </w:rPr>
        <w:t>ли по отношение на ч</w:t>
      </w:r>
      <w:r w:rsidR="00472590" w:rsidRPr="00D879C0">
        <w:rPr>
          <w:rFonts w:ascii="Times New Roman" w:hAnsi="Times New Roman" w:cs="Times New Roman"/>
          <w:sz w:val="24"/>
          <w:szCs w:val="24"/>
        </w:rPr>
        <w:t xml:space="preserve">аст от дейностите може да се изпълняват извън територията на Република България, включително извън територията на Съюза, при условие че допринасят за целите на програмата/ процедурата, съгласно чл. 63, </w:t>
      </w:r>
      <w:proofErr w:type="spellStart"/>
      <w:r w:rsidR="00472590" w:rsidRPr="00D879C0">
        <w:rPr>
          <w:rFonts w:ascii="Times New Roman" w:hAnsi="Times New Roman" w:cs="Times New Roman"/>
          <w:sz w:val="24"/>
          <w:szCs w:val="24"/>
        </w:rPr>
        <w:t>пар</w:t>
      </w:r>
      <w:proofErr w:type="spellEnd"/>
      <w:r w:rsidR="00472590" w:rsidRPr="00D879C0">
        <w:rPr>
          <w:rFonts w:ascii="Times New Roman" w:hAnsi="Times New Roman" w:cs="Times New Roman"/>
          <w:sz w:val="24"/>
          <w:szCs w:val="24"/>
        </w:rPr>
        <w:t>. 4 от Регламент (ЕС) 2021/1060 на Европейския парламент и на Съвета от 24 юни 2021 година.</w:t>
      </w:r>
    </w:p>
    <w:p w14:paraId="17190AE1" w14:textId="77777777" w:rsidR="0054611D" w:rsidRPr="00D879C0" w:rsidRDefault="0054611D" w:rsidP="0054611D">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lang w:val="en-US"/>
        </w:rPr>
        <w:t xml:space="preserve">II. </w:t>
      </w:r>
      <w:r w:rsidRPr="00D879C0">
        <w:rPr>
          <w:rFonts w:ascii="Times New Roman" w:eastAsia="Calibri" w:hAnsi="Times New Roman" w:cs="Times New Roman"/>
          <w:b/>
          <w:sz w:val="24"/>
          <w:szCs w:val="24"/>
        </w:rPr>
        <w:t>Допустими дейности:</w:t>
      </w:r>
    </w:p>
    <w:p w14:paraId="07749F2F" w14:textId="2A26921B" w:rsidR="00472590" w:rsidRDefault="00472590" w:rsidP="00381CB4">
      <w:pPr>
        <w:numPr>
          <w:ilvl w:val="0"/>
          <w:numId w:val="3"/>
        </w:num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D879C0">
        <w:rPr>
          <w:rFonts w:ascii="Times New Roman" w:eastAsia="Calibri" w:hAnsi="Times New Roman" w:cs="Times New Roman"/>
          <w:b/>
          <w:sz w:val="24"/>
          <w:szCs w:val="24"/>
        </w:rPr>
        <w:t>Провеждане на пазарни и технологични анализи, оценка на риска и стратегическо прогнозиране относно ключови области на технологиите, нововъзникващи технологии с двойна употреба и потенциалното им приложение в областта на икономиката, сигурността и обществен просперитет;</w:t>
      </w:r>
    </w:p>
    <w:p w14:paraId="24BFD08E" w14:textId="34535107" w:rsidR="00F10D88" w:rsidRPr="00F10D88" w:rsidRDefault="00F10D88" w:rsidP="00F10D88">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Изпълнението на дейността</w:t>
      </w:r>
      <w:r w:rsidRPr="00F10D88">
        <w:rPr>
          <w:rFonts w:ascii="Times New Roman" w:eastAsia="Calibri" w:hAnsi="Times New Roman" w:cs="Times New Roman"/>
          <w:sz w:val="24"/>
          <w:szCs w:val="24"/>
        </w:rPr>
        <w:t xml:space="preserve"> </w:t>
      </w:r>
      <w:r w:rsidR="005605B4">
        <w:rPr>
          <w:rFonts w:ascii="Times New Roman" w:eastAsia="Calibri" w:hAnsi="Times New Roman" w:cs="Times New Roman"/>
          <w:sz w:val="24"/>
          <w:szCs w:val="24"/>
        </w:rPr>
        <w:t>се реализира от конкретния бенефициент на база определени технологични предизвикателства от Координационен съвет ( създаден на основание т. 3 от Решение 415 на МС от 25 юни 2025 г. със Заповед №</w:t>
      </w:r>
      <w:r w:rsidR="00144A1F">
        <w:rPr>
          <w:rFonts w:ascii="Times New Roman" w:eastAsia="Calibri" w:hAnsi="Times New Roman" w:cs="Times New Roman"/>
          <w:sz w:val="24"/>
          <w:szCs w:val="24"/>
        </w:rPr>
        <w:t xml:space="preserve"> 14-348 от 29.08.2025 г.</w:t>
      </w:r>
      <w:r w:rsidR="005605B4">
        <w:rPr>
          <w:rFonts w:ascii="Times New Roman" w:eastAsia="Calibri" w:hAnsi="Times New Roman" w:cs="Times New Roman"/>
          <w:sz w:val="24"/>
          <w:szCs w:val="24"/>
        </w:rPr>
        <w:t xml:space="preserve"> )</w:t>
      </w:r>
      <w:r w:rsidR="00965860">
        <w:rPr>
          <w:rFonts w:ascii="Times New Roman" w:eastAsia="Calibri" w:hAnsi="Times New Roman" w:cs="Times New Roman"/>
          <w:sz w:val="24"/>
          <w:szCs w:val="24"/>
        </w:rPr>
        <w:t xml:space="preserve"> с цел предварителен</w:t>
      </w:r>
      <w:r w:rsidR="00965860" w:rsidRPr="00965860">
        <w:rPr>
          <w:rFonts w:ascii="Times New Roman" w:eastAsia="Calibri" w:hAnsi="Times New Roman" w:cs="Times New Roman"/>
          <w:sz w:val="24"/>
          <w:szCs w:val="24"/>
        </w:rPr>
        <w:t xml:space="preserve"> подбор </w:t>
      </w:r>
      <w:r w:rsidR="00965860">
        <w:rPr>
          <w:rFonts w:ascii="Times New Roman" w:eastAsia="Calibri" w:hAnsi="Times New Roman" w:cs="Times New Roman"/>
          <w:sz w:val="24"/>
          <w:szCs w:val="24"/>
        </w:rPr>
        <w:t>и преценка на</w:t>
      </w:r>
      <w:r w:rsidR="00965860" w:rsidRPr="00965860">
        <w:rPr>
          <w:rFonts w:ascii="Times New Roman" w:eastAsia="Calibri" w:hAnsi="Times New Roman" w:cs="Times New Roman"/>
          <w:sz w:val="24"/>
          <w:szCs w:val="24"/>
        </w:rPr>
        <w:t xml:space="preserve"> техническите и професионалните способности на кандидатите в областта на научноизследователската и развойната дейност и разработването и внедряването на новаторски решения</w:t>
      </w:r>
      <w:r w:rsidR="00965860">
        <w:rPr>
          <w:rFonts w:ascii="Times New Roman" w:eastAsia="Calibri" w:hAnsi="Times New Roman" w:cs="Times New Roman"/>
          <w:sz w:val="24"/>
          <w:szCs w:val="24"/>
        </w:rPr>
        <w:t>, съгласно чл. 78, ал. 5 от Закона за обществените поръчки.</w:t>
      </w:r>
    </w:p>
    <w:p w14:paraId="200B8872" w14:textId="630D9412" w:rsidR="00472590" w:rsidRDefault="00472590" w:rsidP="00381CB4">
      <w:pPr>
        <w:numPr>
          <w:ilvl w:val="0"/>
          <w:numId w:val="3"/>
        </w:num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D879C0">
        <w:rPr>
          <w:rFonts w:ascii="Times New Roman" w:eastAsia="Calibri" w:hAnsi="Times New Roman" w:cs="Times New Roman"/>
          <w:b/>
          <w:sz w:val="24"/>
          <w:szCs w:val="24"/>
        </w:rPr>
        <w:t>Дейности за осигуряване на</w:t>
      </w:r>
      <w:r w:rsidRPr="00D879C0">
        <w:rPr>
          <w:rFonts w:ascii="Times New Roman" w:eastAsia="Calibri" w:hAnsi="Times New Roman" w:cs="Times New Roman"/>
          <w:b/>
          <w:sz w:val="24"/>
          <w:szCs w:val="24"/>
          <w:lang w:val="en-US"/>
        </w:rPr>
        <w:t xml:space="preserve"> </w:t>
      </w:r>
      <w:r w:rsidRPr="00D879C0">
        <w:rPr>
          <w:rFonts w:ascii="Times New Roman" w:eastAsia="Calibri" w:hAnsi="Times New Roman" w:cs="Times New Roman"/>
          <w:b/>
          <w:sz w:val="24"/>
          <w:szCs w:val="24"/>
        </w:rPr>
        <w:t>експертиза по въпроси, свързани със защита на интелектуалната собственост, резултат от НИРД и технологично развитие.</w:t>
      </w:r>
    </w:p>
    <w:p w14:paraId="304FE104" w14:textId="77777777" w:rsidR="00786C5E" w:rsidRPr="00965860" w:rsidRDefault="00786C5E" w:rsidP="00786C5E">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65860">
        <w:rPr>
          <w:rFonts w:ascii="Times New Roman" w:eastAsia="Calibri" w:hAnsi="Times New Roman" w:cs="Times New Roman"/>
          <w:sz w:val="24"/>
          <w:szCs w:val="24"/>
        </w:rPr>
        <w:lastRenderedPageBreak/>
        <w:t>Дейностите, свързани с управление, защита и предоставяне на експертиза по въпроси на интелектуалната собственост, се считат за неикономически само ако попадат в обхвата на трансфера на знания по смисъла на т. 16, буква „ц“ от Рамката за държавна помощ за научни изследвания, развитие и иновации.</w:t>
      </w:r>
    </w:p>
    <w:p w14:paraId="1AF650D5" w14:textId="037835C4" w:rsidR="00786C5E" w:rsidRPr="00965860" w:rsidRDefault="00786C5E" w:rsidP="00786C5E">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965860">
        <w:rPr>
          <w:rFonts w:ascii="Times New Roman" w:eastAsia="Calibri" w:hAnsi="Times New Roman" w:cs="Times New Roman"/>
          <w:sz w:val="24"/>
          <w:szCs w:val="24"/>
        </w:rPr>
        <w:t>Всички приходи, генерирани от такива дейности, следва да бъдат изцяло реинвестирани в неикономическите дейности на „София Тех Парк“ АД, включително за поддържане и развитие на научноизследователската инфраструктура.</w:t>
      </w:r>
    </w:p>
    <w:p w14:paraId="757E43FE" w14:textId="77777777" w:rsidR="00472590" w:rsidRPr="00D879C0" w:rsidRDefault="00472590" w:rsidP="00381CB4">
      <w:pPr>
        <w:numPr>
          <w:ilvl w:val="0"/>
          <w:numId w:val="3"/>
        </w:num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D879C0">
        <w:rPr>
          <w:rFonts w:ascii="Times New Roman" w:eastAsia="Calibri" w:hAnsi="Times New Roman" w:cs="Times New Roman"/>
          <w:b/>
          <w:sz w:val="24"/>
          <w:szCs w:val="24"/>
        </w:rPr>
        <w:t>Партньорство за иновации (в съответствие с Директива 2014/24/ЕС</w:t>
      </w:r>
      <w:r w:rsidRPr="00D879C0">
        <w:rPr>
          <w:rFonts w:ascii="Times New Roman" w:eastAsia="Calibri" w:hAnsi="Times New Roman" w:cs="Times New Roman"/>
          <w:b/>
          <w:sz w:val="24"/>
          <w:szCs w:val="24"/>
          <w:vertAlign w:val="superscript"/>
        </w:rPr>
        <w:footnoteReference w:id="12"/>
      </w:r>
      <w:r w:rsidRPr="00D879C0">
        <w:rPr>
          <w:rFonts w:ascii="Times New Roman" w:eastAsia="Calibri" w:hAnsi="Times New Roman" w:cs="Times New Roman"/>
          <w:b/>
          <w:sz w:val="24"/>
          <w:szCs w:val="24"/>
        </w:rPr>
        <w:t xml:space="preserve"> за обществените поръчки и чл. 15 и чл. 78 от Закона за обществените поръчки).</w:t>
      </w:r>
    </w:p>
    <w:p w14:paraId="3D741C64" w14:textId="77777777" w:rsidR="00786C5E" w:rsidRPr="00786C5E" w:rsidRDefault="00786C5E" w:rsidP="00786C5E">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786C5E">
        <w:rPr>
          <w:rFonts w:ascii="Times New Roman" w:eastAsia="Calibri" w:hAnsi="Times New Roman" w:cs="Times New Roman"/>
          <w:sz w:val="24"/>
          <w:szCs w:val="24"/>
        </w:rPr>
        <w:t xml:space="preserve">Изборът на партньори и/или изпълнители по дейността „Партньорство за иновации“ следва да се извършва при спазване на принципите на състезателност, прозрачност, </w:t>
      </w:r>
      <w:proofErr w:type="spellStart"/>
      <w:r w:rsidRPr="00786C5E">
        <w:rPr>
          <w:rFonts w:ascii="Times New Roman" w:eastAsia="Calibri" w:hAnsi="Times New Roman" w:cs="Times New Roman"/>
          <w:sz w:val="24"/>
          <w:szCs w:val="24"/>
        </w:rPr>
        <w:t>недискриминация</w:t>
      </w:r>
      <w:proofErr w:type="spellEnd"/>
      <w:r w:rsidRPr="00786C5E">
        <w:rPr>
          <w:rFonts w:ascii="Times New Roman" w:eastAsia="Calibri" w:hAnsi="Times New Roman" w:cs="Times New Roman"/>
          <w:sz w:val="24"/>
          <w:szCs w:val="24"/>
        </w:rPr>
        <w:t xml:space="preserve"> и равнопоставеност, в съответствие с т. 89–96 от Известието на Европейската комисия относно понятието за държавна помощ.</w:t>
      </w:r>
    </w:p>
    <w:p w14:paraId="2A72101B" w14:textId="77777777" w:rsidR="00786C5E" w:rsidRPr="00786C5E" w:rsidRDefault="00786C5E" w:rsidP="00786C5E">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786C5E">
        <w:rPr>
          <w:rFonts w:ascii="Times New Roman" w:eastAsia="Calibri" w:hAnsi="Times New Roman" w:cs="Times New Roman"/>
          <w:sz w:val="24"/>
          <w:szCs w:val="24"/>
        </w:rPr>
        <w:t>За да се избегне предоставянето на индиректна държавна помощ, бенефициентите следва да осигурят, че не се предоставя изключително или преференциално предимство на конкретни предприятия.</w:t>
      </w:r>
    </w:p>
    <w:p w14:paraId="0640BE16" w14:textId="38198D6C" w:rsidR="00472590" w:rsidRPr="00D879C0" w:rsidRDefault="00472590" w:rsidP="00786C5E">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Основната характеристика на Партньорство за иновации е, че иновацията се случва по време на изпълнението на договора. В иновационно партньорство, публичният възложител сключва договор с най-добрия(</w:t>
      </w:r>
      <w:proofErr w:type="spellStart"/>
      <w:r w:rsidRPr="00D879C0">
        <w:rPr>
          <w:rFonts w:ascii="Times New Roman" w:eastAsia="Calibri" w:hAnsi="Times New Roman" w:cs="Times New Roman"/>
          <w:sz w:val="24"/>
          <w:szCs w:val="24"/>
        </w:rPr>
        <w:t>ите</w:t>
      </w:r>
      <w:proofErr w:type="spellEnd"/>
      <w:r w:rsidRPr="00D879C0">
        <w:rPr>
          <w:rFonts w:ascii="Times New Roman" w:eastAsia="Calibri" w:hAnsi="Times New Roman" w:cs="Times New Roman"/>
          <w:sz w:val="24"/>
          <w:szCs w:val="24"/>
        </w:rPr>
        <w:t>) потенциален(и) доставчик(и) на търсеното иновационно решение. Очаква се доставчикът(</w:t>
      </w:r>
      <w:proofErr w:type="spellStart"/>
      <w:r w:rsidRPr="00D879C0">
        <w:rPr>
          <w:rFonts w:ascii="Times New Roman" w:eastAsia="Calibri" w:hAnsi="Times New Roman" w:cs="Times New Roman"/>
          <w:sz w:val="24"/>
          <w:szCs w:val="24"/>
        </w:rPr>
        <w:t>ите</w:t>
      </w:r>
      <w:proofErr w:type="spellEnd"/>
      <w:r w:rsidRPr="00D879C0">
        <w:rPr>
          <w:rFonts w:ascii="Times New Roman" w:eastAsia="Calibri" w:hAnsi="Times New Roman" w:cs="Times New Roman"/>
          <w:sz w:val="24"/>
          <w:szCs w:val="24"/>
        </w:rPr>
        <w:t>) да създаде(т) иновативното решение и да осигури(т) неговото внедряване за целите на възложителя или за посочена от него трета страна.</w:t>
      </w:r>
    </w:p>
    <w:p w14:paraId="5A3882BD" w14:textId="006545FC" w:rsidR="006341C7" w:rsidRPr="00D879C0" w:rsidRDefault="006341C7" w:rsidP="00381CB4">
      <w:pPr>
        <w:numPr>
          <w:ilvl w:val="0"/>
          <w:numId w:val="3"/>
        </w:num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D879C0">
        <w:rPr>
          <w:rFonts w:ascii="Times New Roman" w:eastAsia="Calibri" w:hAnsi="Times New Roman" w:cs="Times New Roman"/>
          <w:b/>
          <w:sz w:val="24"/>
          <w:szCs w:val="24"/>
        </w:rPr>
        <w:t xml:space="preserve">Дейности, свързани с организация и управление на проекта. </w:t>
      </w:r>
    </w:p>
    <w:p w14:paraId="44FC6E97" w14:textId="2D2784EE" w:rsidR="006341C7" w:rsidRPr="00D879C0" w:rsidRDefault="006341C7" w:rsidP="006341C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sz w:val="24"/>
          <w:szCs w:val="24"/>
        </w:rPr>
      </w:pPr>
      <w:r w:rsidRPr="00D879C0">
        <w:rPr>
          <w:rFonts w:ascii="Times New Roman" w:eastAsia="Calibri" w:hAnsi="Times New Roman" w:cs="Times New Roman"/>
          <w:sz w:val="24"/>
          <w:szCs w:val="24"/>
        </w:rPr>
        <w:t>В обхвата на тези дейности попадат и дейностите за мониторинг изпълнението на проекта, дейностите, свързани с публичност, визуализация, информация и комуникация, както и дейностите за ползване на консултантски услуги за подготовка/разработване на документация за предвидените по проекта обществени поръчки.</w:t>
      </w:r>
    </w:p>
    <w:p w14:paraId="6DA1F1C6" w14:textId="2305301C" w:rsidR="00E37CD6" w:rsidRPr="00D879C0" w:rsidRDefault="006341C7" w:rsidP="00472590">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ВАЖНО:</w:t>
      </w:r>
      <w:r w:rsidRPr="00D879C0">
        <w:rPr>
          <w:rFonts w:ascii="Times New Roman" w:eastAsia="Calibri" w:hAnsi="Times New Roman" w:cs="Times New Roman"/>
          <w:sz w:val="24"/>
          <w:szCs w:val="24"/>
        </w:rPr>
        <w:t xml:space="preserve"> Конкретният бенефициент е пряко отговорен за управлението на проекта и осигуряването на качественото изпълнение на заложените дейности. Той следва да предвиди достатъчно добри механизми за вътрешна оценка и контрол, както и за мониторинг на напредъка и предприемането на коригиращи мерки при необходимост. Задълженията на лицата, пряко ангажирани с дейности по изпълнението и/или управлението на проекта, трябва недвусмислено да произтичат от дейностите по проектното предложение. </w:t>
      </w:r>
    </w:p>
    <w:p w14:paraId="4902E5D3" w14:textId="469217A5" w:rsidR="00472590" w:rsidRPr="00D879C0" w:rsidRDefault="00472590" w:rsidP="00472590">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Cs/>
          <w:sz w:val="24"/>
          <w:szCs w:val="24"/>
          <w:lang w:val="bg"/>
        </w:rPr>
      </w:pPr>
      <w:r w:rsidRPr="00D879C0">
        <w:rPr>
          <w:rFonts w:ascii="Times New Roman" w:eastAsia="Calibri" w:hAnsi="Times New Roman" w:cs="Times New Roman"/>
          <w:bCs/>
          <w:sz w:val="24"/>
          <w:szCs w:val="24"/>
          <w:lang w:val="bg"/>
        </w:rPr>
        <w:t xml:space="preserve">Чрез </w:t>
      </w:r>
      <w:proofErr w:type="spellStart"/>
      <w:r w:rsidRPr="00D879C0">
        <w:rPr>
          <w:rFonts w:ascii="Times New Roman" w:eastAsia="Calibri" w:hAnsi="Times New Roman" w:cs="Times New Roman"/>
          <w:bCs/>
          <w:sz w:val="24"/>
          <w:szCs w:val="24"/>
          <w:lang w:val="bg"/>
        </w:rPr>
        <w:t>дерогация</w:t>
      </w:r>
      <w:proofErr w:type="spellEnd"/>
      <w:r w:rsidRPr="00D879C0">
        <w:rPr>
          <w:rFonts w:ascii="Times New Roman" w:eastAsia="Calibri" w:hAnsi="Times New Roman" w:cs="Times New Roman"/>
          <w:bCs/>
          <w:sz w:val="24"/>
          <w:szCs w:val="24"/>
          <w:lang w:val="bg"/>
        </w:rPr>
        <w:t xml:space="preserve"> от член 49, параграф 3 от Регламент (ЕС) 2021/1060 за настоящата </w:t>
      </w:r>
      <w:r w:rsidR="006341C7" w:rsidRPr="00D879C0">
        <w:rPr>
          <w:rFonts w:ascii="Times New Roman" w:eastAsia="Calibri" w:hAnsi="Times New Roman" w:cs="Times New Roman"/>
          <w:bCs/>
          <w:sz w:val="24"/>
          <w:szCs w:val="24"/>
          <w:lang w:val="bg"/>
        </w:rPr>
        <w:t>процедура</w:t>
      </w:r>
      <w:r w:rsidRPr="00D879C0">
        <w:rPr>
          <w:rFonts w:ascii="Times New Roman" w:eastAsia="Calibri" w:hAnsi="Times New Roman" w:cs="Times New Roman"/>
          <w:bCs/>
          <w:sz w:val="24"/>
          <w:szCs w:val="24"/>
          <w:lang w:val="bg"/>
        </w:rPr>
        <w:t xml:space="preserve">, не се изисква да се оповестяват публично данните, когато разкриването им не е разрешено от съображения за сигурност и обществен ред в съответствие с член 69, параграф 5 от Регламент (ЕС) 2021/1060. Настоящият параграф не засяга правата на </w:t>
      </w:r>
      <w:r w:rsidRPr="00D879C0">
        <w:rPr>
          <w:rFonts w:ascii="Times New Roman" w:eastAsia="Calibri" w:hAnsi="Times New Roman" w:cs="Times New Roman"/>
          <w:bCs/>
          <w:sz w:val="24"/>
          <w:szCs w:val="24"/>
        </w:rPr>
        <w:t xml:space="preserve">Управляващия орган, Европейската </w:t>
      </w:r>
      <w:r w:rsidRPr="00D879C0">
        <w:rPr>
          <w:rFonts w:ascii="Times New Roman" w:eastAsia="Calibri" w:hAnsi="Times New Roman" w:cs="Times New Roman"/>
          <w:bCs/>
          <w:sz w:val="24"/>
          <w:szCs w:val="24"/>
          <w:lang w:val="bg"/>
        </w:rPr>
        <w:t>комисия и на Сметната палата на достъп до информацията, необходима за изпълнение на техните функции във връзка с проверките и одитите.</w:t>
      </w:r>
    </w:p>
    <w:p w14:paraId="507BC602" w14:textId="4EDAD17D" w:rsidR="00472590" w:rsidRPr="00D879C0" w:rsidRDefault="00472590" w:rsidP="00472590">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Cs/>
          <w:sz w:val="24"/>
          <w:szCs w:val="24"/>
          <w:lang w:val="bg"/>
        </w:rPr>
      </w:pPr>
      <w:r w:rsidRPr="00D879C0">
        <w:rPr>
          <w:rFonts w:ascii="Times New Roman" w:eastAsia="Calibri" w:hAnsi="Times New Roman" w:cs="Times New Roman"/>
          <w:bCs/>
          <w:sz w:val="24"/>
          <w:szCs w:val="24"/>
          <w:lang w:val="bg"/>
        </w:rPr>
        <w:t xml:space="preserve">За Конкретния бенефициент не се прилагат изискванията, определени в член 50, параграф 1, букви в), г) и д) от Регламент (ЕС) 2021/1060, предвид че настоящата операция е свързана със специфична цел, посочени в член 3, параграф 1, буква а), подточка vii) от Регламент </w:t>
      </w:r>
      <w:r w:rsidRPr="00D879C0">
        <w:rPr>
          <w:rFonts w:ascii="Times New Roman" w:eastAsia="Calibri" w:hAnsi="Times New Roman" w:cs="Times New Roman"/>
          <w:bCs/>
          <w:sz w:val="24"/>
          <w:szCs w:val="24"/>
          <w:lang w:val="bg"/>
        </w:rPr>
        <w:lastRenderedPageBreak/>
        <w:t>(ЕС) 2021/1058, когато публичното показване на информация относно подкрепата или организирането на комуникационна проява или дейност е изключено от съображения за сигурност и обществен ред в съответствие с член 69, параграф 5 от Регламент (ЕС) 2021/1060.“</w:t>
      </w:r>
    </w:p>
    <w:p w14:paraId="1DEF084C" w14:textId="77777777" w:rsidR="006341C7" w:rsidRPr="00D879C0" w:rsidRDefault="006341C7" w:rsidP="006341C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Cs/>
          <w:sz w:val="24"/>
          <w:szCs w:val="24"/>
        </w:rPr>
      </w:pPr>
      <w:r w:rsidRPr="00D879C0">
        <w:rPr>
          <w:rFonts w:ascii="Times New Roman" w:eastAsia="Calibri" w:hAnsi="Times New Roman" w:cs="Times New Roman"/>
          <w:b/>
          <w:bCs/>
          <w:sz w:val="24"/>
          <w:szCs w:val="24"/>
        </w:rPr>
        <w:t xml:space="preserve">ВАЖНО: </w:t>
      </w:r>
      <w:r w:rsidRPr="00D879C0">
        <w:rPr>
          <w:rFonts w:ascii="Times New Roman" w:eastAsia="Calibri" w:hAnsi="Times New Roman" w:cs="Times New Roman"/>
          <w:bCs/>
          <w:sz w:val="24"/>
          <w:szCs w:val="24"/>
        </w:rPr>
        <w:t xml:space="preserve">Конкретният бенефициент следва да представи описание на методите за изпълнение на всяка една дейност, нейната последователност и основанията за избора ѝ, времеви график, вкл. и методите за осъществяване на вътрешен мониторинг и  осигуряване на устойчивост на резултатите в т. „План за изпълнение/Дейности по проекта“ от Формуляра за кандидатстване. Изпълнението на дейностите, включени в т. „План за изпълнение/Дейности по проекта“ и т. „Бюджет“ от Формуляра за кандидатстване следва да започне веднага след подписване на договора за предоставяне на БФП съгласно посочената последователност, предвид очакваните резултати, и в изпълнение на времевия график. В случай на забавяне на изпълнението на дейностите или неспазване на последователността им, конкретният бенефициент следва да уведоми Ръководителя на УО в рамките на 5 работни дни относно причините за закъснението, както и коригиращите мерки, които са предприети в изпълнение на включените в т. „План за изпълнение/Дейности по проекта“ и тяхната последователност.    </w:t>
      </w:r>
    </w:p>
    <w:p w14:paraId="761E059A" w14:textId="77777777" w:rsidR="006341C7" w:rsidRPr="00D879C0" w:rsidRDefault="006341C7" w:rsidP="006341C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Cs/>
          <w:sz w:val="24"/>
          <w:szCs w:val="24"/>
        </w:rPr>
      </w:pPr>
    </w:p>
    <w:p w14:paraId="78C9D569" w14:textId="77777777" w:rsidR="006341C7" w:rsidRPr="00D879C0" w:rsidRDefault="006341C7" w:rsidP="006341C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bCs/>
          <w:sz w:val="24"/>
          <w:szCs w:val="24"/>
        </w:rPr>
      </w:pPr>
      <w:r w:rsidRPr="00D879C0">
        <w:rPr>
          <w:rFonts w:ascii="Times New Roman" w:eastAsia="Calibri" w:hAnsi="Times New Roman" w:cs="Times New Roman"/>
          <w:bCs/>
          <w:sz w:val="24"/>
          <w:szCs w:val="24"/>
        </w:rPr>
        <w:t xml:space="preserve">Конкретният бенефициент следва да предвиди сроковете съгласно чл. 62, ал. 1 от ЗУСЕФСУ, свързани с верификацията и плащането от страна на Управляващия орган на подадените междинни отчети. В тази връзка междинни и окончателни плащания ще се извършват след верифициране с цел потвърждаване допустимостта на извършените разходи и </w:t>
      </w:r>
      <w:r w:rsidRPr="00D879C0">
        <w:rPr>
          <w:rFonts w:ascii="Times New Roman" w:eastAsia="Calibri" w:hAnsi="Times New Roman" w:cs="Times New Roman"/>
          <w:b/>
          <w:bCs/>
          <w:sz w:val="24"/>
          <w:szCs w:val="24"/>
        </w:rPr>
        <w:t xml:space="preserve">при наличие на физически и финансов напредък на проекта. </w:t>
      </w:r>
    </w:p>
    <w:p w14:paraId="720D0FB5" w14:textId="6DA6AFD9" w:rsidR="006341C7" w:rsidRPr="00D879C0" w:rsidRDefault="006341C7" w:rsidP="006341C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bCs/>
          <w:sz w:val="24"/>
          <w:szCs w:val="24"/>
        </w:rPr>
      </w:pPr>
    </w:p>
    <w:p w14:paraId="2EB50228" w14:textId="77777777" w:rsidR="00B16D8D" w:rsidRPr="00D879C0" w:rsidRDefault="00B16D8D" w:rsidP="006341C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
          <w:bCs/>
          <w:sz w:val="24"/>
          <w:szCs w:val="24"/>
        </w:rPr>
      </w:pPr>
    </w:p>
    <w:p w14:paraId="7A20889D" w14:textId="77777777" w:rsidR="006341C7" w:rsidRPr="00D879C0" w:rsidRDefault="006341C7" w:rsidP="006341C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Cs/>
          <w:sz w:val="24"/>
          <w:szCs w:val="24"/>
        </w:rPr>
      </w:pPr>
      <w:r w:rsidRPr="00D879C0">
        <w:rPr>
          <w:rFonts w:ascii="Times New Roman" w:eastAsia="Calibri" w:hAnsi="Times New Roman" w:cs="Times New Roman"/>
          <w:bCs/>
          <w:sz w:val="24"/>
          <w:szCs w:val="24"/>
        </w:rPr>
        <w:t>Бенефициентът се задължава да сключи договорите с изпълнителите до 12 месеца от датата на влизане в сила на договора за предоставяне на финансовата помощ. Срокът спира да тече</w:t>
      </w:r>
      <w:r w:rsidRPr="00D879C0">
        <w:rPr>
          <w:rFonts w:ascii="Times New Roman" w:eastAsia="Calibri" w:hAnsi="Times New Roman" w:cs="Times New Roman"/>
          <w:bCs/>
          <w:sz w:val="24"/>
          <w:szCs w:val="24"/>
          <w:vertAlign w:val="superscript"/>
        </w:rPr>
        <w:footnoteReference w:id="13"/>
      </w:r>
      <w:r w:rsidRPr="00D879C0">
        <w:rPr>
          <w:rFonts w:ascii="Times New Roman" w:eastAsia="Calibri" w:hAnsi="Times New Roman" w:cs="Times New Roman"/>
          <w:bCs/>
          <w:sz w:val="24"/>
          <w:szCs w:val="24"/>
        </w:rPr>
        <w:t xml:space="preserve"> в случаите на обжалване на процедурите за определяне на изпълнител или при прекратяване на обявените процедури. Неспазването на посочения срок може да доведе до прекратяване на договора за безвъзмездна помощ. Посоченият срок спира да тече при прекратяване на обявените процедури. При условие, че случаите на прекратяване на процедурите поставят под риск усвояването на средствата от програмата, Управляващият орган може да прекрати едностранно договора за безвъзмездна помощ.</w:t>
      </w:r>
    </w:p>
    <w:p w14:paraId="4D25E499" w14:textId="77777777" w:rsidR="006341C7" w:rsidRPr="00D879C0" w:rsidRDefault="006341C7" w:rsidP="006341C7">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Cs/>
          <w:sz w:val="24"/>
          <w:szCs w:val="24"/>
        </w:rPr>
      </w:pPr>
      <w:r w:rsidRPr="00D879C0">
        <w:rPr>
          <w:rFonts w:ascii="Times New Roman" w:eastAsia="Calibri" w:hAnsi="Times New Roman" w:cs="Times New Roman"/>
          <w:b/>
          <w:bCs/>
          <w:sz w:val="24"/>
          <w:szCs w:val="24"/>
        </w:rPr>
        <w:t>ВАЖНО:</w:t>
      </w:r>
      <w:r w:rsidRPr="00D879C0">
        <w:rPr>
          <w:rFonts w:ascii="Times New Roman" w:eastAsia="Calibri" w:hAnsi="Times New Roman" w:cs="Times New Roman"/>
          <w:bCs/>
          <w:sz w:val="24"/>
          <w:szCs w:val="24"/>
        </w:rPr>
        <w:t xml:space="preserve"> Конкретният бенефициент няма право да подава проектно предложение за вече реализирани дейности, финансирани със средства от ЕФСУ или чрез други фондове и инструменти на Европейския съюз, както и с други публични средства, различни от тези на кандидата, за същите дейности, за финансирането на които кандидатства по настоящата процедура.</w:t>
      </w:r>
    </w:p>
    <w:p w14:paraId="3BA37E47" w14:textId="77777777" w:rsidR="006341C7" w:rsidRPr="00D879C0" w:rsidRDefault="006341C7" w:rsidP="00472590">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bCs/>
          <w:sz w:val="24"/>
          <w:szCs w:val="24"/>
          <w:u w:val="single"/>
          <w:lang w:val="bg"/>
        </w:rPr>
      </w:pPr>
    </w:p>
    <w:p w14:paraId="7AE9D393" w14:textId="0925BED4" w:rsidR="00567B37" w:rsidRPr="00D879C0" w:rsidRDefault="00567B37" w:rsidP="00D82BA8">
      <w:pPr>
        <w:pStyle w:val="Heading2"/>
        <w:spacing w:before="120" w:after="120" w:line="276" w:lineRule="auto"/>
        <w:rPr>
          <w:rFonts w:ascii="Times New Roman" w:hAnsi="Times New Roman" w:cs="Times New Roman"/>
        </w:rPr>
      </w:pPr>
    </w:p>
    <w:p w14:paraId="0195D975" w14:textId="72850FEF" w:rsidR="002325A3" w:rsidRPr="00D879C0" w:rsidRDefault="00CB14EE" w:rsidP="00D82BA8">
      <w:pPr>
        <w:pStyle w:val="Heading2"/>
        <w:spacing w:before="120" w:after="120" w:line="276" w:lineRule="auto"/>
        <w:rPr>
          <w:rFonts w:ascii="Times New Roman" w:hAnsi="Times New Roman" w:cs="Times New Roman"/>
        </w:rPr>
      </w:pPr>
      <w:bookmarkStart w:id="13" w:name="_Toc193181316"/>
      <w:r w:rsidRPr="00D879C0">
        <w:rPr>
          <w:rFonts w:ascii="Times New Roman" w:hAnsi="Times New Roman" w:cs="Times New Roman"/>
        </w:rPr>
        <w:t>1</w:t>
      </w:r>
      <w:r w:rsidR="00C32300" w:rsidRPr="00D879C0">
        <w:rPr>
          <w:rFonts w:ascii="Times New Roman" w:hAnsi="Times New Roman" w:cs="Times New Roman"/>
        </w:rPr>
        <w:t>4</w:t>
      </w:r>
      <w:r w:rsidR="002325A3" w:rsidRPr="00D879C0">
        <w:rPr>
          <w:rFonts w:ascii="Times New Roman" w:hAnsi="Times New Roman" w:cs="Times New Roman"/>
        </w:rPr>
        <w:t xml:space="preserve">. </w:t>
      </w:r>
      <w:r w:rsidR="003D562F" w:rsidRPr="00D879C0">
        <w:rPr>
          <w:rFonts w:ascii="Times New Roman" w:hAnsi="Times New Roman" w:cs="Times New Roman"/>
        </w:rPr>
        <w:t>Категории р</w:t>
      </w:r>
      <w:r w:rsidR="002325A3" w:rsidRPr="00D879C0">
        <w:rPr>
          <w:rFonts w:ascii="Times New Roman" w:hAnsi="Times New Roman" w:cs="Times New Roman"/>
        </w:rPr>
        <w:t>азходи, допустими за финансиране:</w:t>
      </w:r>
      <w:bookmarkEnd w:id="13"/>
    </w:p>
    <w:p w14:paraId="543FA4ED" w14:textId="77777777" w:rsidR="00C81E9C" w:rsidRPr="00D879C0" w:rsidRDefault="00C81E9C" w:rsidP="00C81E9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 xml:space="preserve">Без да противоречи на разпоредбите и правилата, описани в Регламент (ЕС) 2021/1060, ЗУСЕФСУ, съответната подзаконова нормативна уредба, уреждаща национални правила за </w:t>
      </w:r>
      <w:r w:rsidRPr="00D879C0">
        <w:rPr>
          <w:rFonts w:ascii="Times New Roman" w:hAnsi="Times New Roman" w:cs="Times New Roman"/>
          <w:sz w:val="24"/>
          <w:szCs w:val="24"/>
        </w:rPr>
        <w:lastRenderedPageBreak/>
        <w:t>допустимост на разходите за средствата от Европейските фондове при споделено управление, приложимото право на Европейския съюз и българското законодателство и, за да бъдат признати за допустими по проекта, разходите трябва да отговарят и на изискванията, предвидени в настоящите Условия за кандидатстване.</w:t>
      </w:r>
    </w:p>
    <w:p w14:paraId="28A6E952" w14:textId="77777777" w:rsidR="00C81E9C" w:rsidRPr="00D879C0" w:rsidRDefault="00C81E9C" w:rsidP="00C81E9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p>
    <w:p w14:paraId="2651C4BC" w14:textId="77777777" w:rsidR="00C81E9C" w:rsidRPr="00D879C0" w:rsidRDefault="00C81E9C" w:rsidP="00C81E9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При предоставяне на безвъзмездна финансова помощ по процедурата ще бъдат взети под внимание само допустимите разходи, извършени законосъобразно, детайлно описани по-долу. Допустимите разходи трябва да се основават на европейското и българското законодателство и да са в съответствие с предвидените дейности. Разходите, необходими за изпълнение на допустимите дейности, следва да са в съответствие с ПМС № 86 от 1 юни 2023 г. 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 (ПМС № 86/2023 г.)</w:t>
      </w:r>
    </w:p>
    <w:p w14:paraId="29F520E3" w14:textId="77777777" w:rsidR="00C81E9C" w:rsidRPr="00D879C0" w:rsidRDefault="00C81E9C" w:rsidP="00C81E9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p>
    <w:p w14:paraId="3BFB6DF8" w14:textId="77777777" w:rsidR="00C81E9C" w:rsidRPr="00D879C0" w:rsidRDefault="00C81E9C" w:rsidP="00C81E9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b/>
          <w:sz w:val="24"/>
          <w:szCs w:val="24"/>
        </w:rPr>
        <w:t>ВАЖНО:</w:t>
      </w:r>
      <w:r w:rsidRPr="00D879C0">
        <w:rPr>
          <w:rFonts w:ascii="Times New Roman" w:hAnsi="Times New Roman" w:cs="Times New Roman"/>
          <w:sz w:val="24"/>
          <w:szCs w:val="24"/>
        </w:rPr>
        <w:t xml:space="preserve"> При попълване на т. „Бюджет“ от Формуляра за кандидатстване, конкретният бенефициент следва да заложи всички предвидени по проекта разходи (преки разходи и непреки разходи за организация и управление), съответстващи и обвързани с конкретните допустими дейности по проекта и описани в проектното предложение. За общо допустими разходи по проекта се считат всички предвидени разходи в бюджета – преки допустими разходи и непреки разходи за организация и управление, обхванати от единна ставка.</w:t>
      </w:r>
    </w:p>
    <w:p w14:paraId="37B6A434" w14:textId="77777777" w:rsidR="00C81E9C" w:rsidRPr="00D879C0" w:rsidRDefault="00C81E9C" w:rsidP="00C81E9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p>
    <w:p w14:paraId="74C621F3" w14:textId="77777777" w:rsidR="00C81E9C" w:rsidRPr="00D879C0" w:rsidRDefault="00C81E9C" w:rsidP="00C81E9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i/>
          <w:sz w:val="24"/>
          <w:szCs w:val="24"/>
        </w:rPr>
      </w:pPr>
      <w:r w:rsidRPr="00D879C0">
        <w:rPr>
          <w:rFonts w:ascii="Times New Roman" w:hAnsi="Times New Roman" w:cs="Times New Roman"/>
          <w:i/>
          <w:sz w:val="24"/>
          <w:szCs w:val="24"/>
        </w:rPr>
        <w:t>Непреките разходи за организация и управление на проекта се предоставят под формата на финансиране с единна ставка, която се определя чрез прилагане на 7 % към допустимите преки разходи по проекта в съответствие с чл. 54, буква а) от Регламент (ЕС) 2021/1060.</w:t>
      </w:r>
    </w:p>
    <w:p w14:paraId="701156EB" w14:textId="77777777" w:rsidR="00C81E9C" w:rsidRPr="00D879C0" w:rsidRDefault="00C81E9C" w:rsidP="00C81E9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p>
    <w:p w14:paraId="64406816" w14:textId="77777777" w:rsidR="00C81E9C" w:rsidRPr="00D879C0" w:rsidRDefault="00C81E9C" w:rsidP="00C81E9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b/>
          <w:sz w:val="24"/>
          <w:szCs w:val="24"/>
        </w:rPr>
        <w:t>ВАЖНО:</w:t>
      </w:r>
      <w:r w:rsidRPr="00D879C0">
        <w:rPr>
          <w:rFonts w:ascii="Times New Roman" w:hAnsi="Times New Roman" w:cs="Times New Roman"/>
          <w:sz w:val="24"/>
          <w:szCs w:val="24"/>
        </w:rPr>
        <w:t xml:space="preserve"> По време на оценката на проектното предложение е възможно да бъдат установени обстоятелства, които да налагат промяна в бюджета (т. „Бюджет“ от Формуляра за кандидатстване). Възможните изменения на бюджета не могат да доведат до увеличаване на размера на исканата безвъзмездна помощ, посочена в т. 8 „Общ размер на безвъзмездната финансова помощ по процедурата и разпределение по региони“ от Условията за кандидатстване по-горе. Управляващият орган може да извърши корекции в т. „Бюджет“ от Формуляра за кандидатстване във връзка с установени в процеса на оценката недопустими и/или необосновани разходи и/или на конкретния бенефициент се предоставят указания и срок за отстраняване на установените </w:t>
      </w:r>
      <w:proofErr w:type="spellStart"/>
      <w:r w:rsidRPr="00D879C0">
        <w:rPr>
          <w:rFonts w:ascii="Times New Roman" w:hAnsi="Times New Roman" w:cs="Times New Roman"/>
          <w:sz w:val="24"/>
          <w:szCs w:val="24"/>
        </w:rPr>
        <w:t>нередовности</w:t>
      </w:r>
      <w:proofErr w:type="spellEnd"/>
      <w:r w:rsidRPr="00D879C0">
        <w:rPr>
          <w:rFonts w:ascii="Times New Roman" w:hAnsi="Times New Roman" w:cs="Times New Roman"/>
          <w:sz w:val="24"/>
          <w:szCs w:val="24"/>
        </w:rPr>
        <w:t xml:space="preserve">, </w:t>
      </w:r>
      <w:proofErr w:type="spellStart"/>
      <w:r w:rsidRPr="00D879C0">
        <w:rPr>
          <w:rFonts w:ascii="Times New Roman" w:hAnsi="Times New Roman" w:cs="Times New Roman"/>
          <w:sz w:val="24"/>
          <w:szCs w:val="24"/>
        </w:rPr>
        <w:t>непълноти</w:t>
      </w:r>
      <w:proofErr w:type="spellEnd"/>
      <w:r w:rsidRPr="00D879C0">
        <w:rPr>
          <w:rFonts w:ascii="Times New Roman" w:hAnsi="Times New Roman" w:cs="Times New Roman"/>
          <w:sz w:val="24"/>
          <w:szCs w:val="24"/>
        </w:rPr>
        <w:t xml:space="preserve"> и/или несъответствия.</w:t>
      </w:r>
    </w:p>
    <w:p w14:paraId="5AC81DFD" w14:textId="6448B474" w:rsidR="00836570" w:rsidRPr="00D879C0" w:rsidRDefault="00836570" w:rsidP="0084363B">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lang w:val="en-US"/>
        </w:rPr>
      </w:pPr>
    </w:p>
    <w:p w14:paraId="175D9F3A" w14:textId="4DA6CB1F" w:rsidR="000B63D1" w:rsidRPr="00D879C0" w:rsidRDefault="000B63D1" w:rsidP="00D82BA8">
      <w:pPr>
        <w:spacing w:line="276" w:lineRule="auto"/>
        <w:rPr>
          <w:rFonts w:ascii="Times New Roman" w:hAnsi="Times New Roman" w:cs="Times New Roman"/>
        </w:rPr>
      </w:pPr>
    </w:p>
    <w:p w14:paraId="6CC3FDCC" w14:textId="7736534C" w:rsidR="001603B0" w:rsidRPr="00D879C0" w:rsidRDefault="001603B0" w:rsidP="00D82BA8">
      <w:pPr>
        <w:pStyle w:val="Heading2"/>
        <w:spacing w:before="120" w:after="120" w:line="276" w:lineRule="auto"/>
        <w:rPr>
          <w:rFonts w:ascii="Times New Roman" w:hAnsi="Times New Roman" w:cs="Times New Roman"/>
        </w:rPr>
      </w:pPr>
      <w:bookmarkStart w:id="14" w:name="_Toc442298722"/>
      <w:bookmarkStart w:id="15" w:name="_Toc193181317"/>
      <w:r w:rsidRPr="00D879C0">
        <w:rPr>
          <w:rFonts w:ascii="Times New Roman" w:hAnsi="Times New Roman" w:cs="Times New Roman"/>
        </w:rPr>
        <w:t>1</w:t>
      </w:r>
      <w:r w:rsidR="00C32300" w:rsidRPr="00D879C0">
        <w:rPr>
          <w:rFonts w:ascii="Times New Roman" w:hAnsi="Times New Roman" w:cs="Times New Roman"/>
        </w:rPr>
        <w:t>4</w:t>
      </w:r>
      <w:r w:rsidRPr="00D879C0">
        <w:rPr>
          <w:rFonts w:ascii="Times New Roman" w:hAnsi="Times New Roman" w:cs="Times New Roman"/>
        </w:rPr>
        <w:t>.1. Условия за допустимост на разходите</w:t>
      </w:r>
      <w:bookmarkEnd w:id="14"/>
      <w:bookmarkEnd w:id="15"/>
    </w:p>
    <w:p w14:paraId="20815D71" w14:textId="3FB111BE" w:rsidR="008D37F5" w:rsidRPr="00D879C0" w:rsidRDefault="008D37F5" w:rsidP="008D37F5">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bookmarkStart w:id="16" w:name="_Toc442298723"/>
      <w:r w:rsidRPr="00D879C0">
        <w:rPr>
          <w:rFonts w:ascii="Times New Roman" w:eastAsia="Calibri" w:hAnsi="Times New Roman" w:cs="Times New Roman"/>
          <w:sz w:val="24"/>
          <w:szCs w:val="24"/>
        </w:rPr>
        <w:t>За да бъдат допустими разходите по настоящата процедура чрез директно предоставяне на средства трябва да отговарят на следните условия:</w:t>
      </w:r>
    </w:p>
    <w:p w14:paraId="1DEA7784" w14:textId="4801C2AF" w:rsidR="008D37F5" w:rsidRPr="00D879C0" w:rsidRDefault="008D37F5" w:rsidP="00662D33">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 xml:space="preserve">1/ </w:t>
      </w:r>
      <w:r w:rsidR="001C5EAA" w:rsidRPr="00D879C0">
        <w:rPr>
          <w:rFonts w:ascii="Times New Roman" w:hAnsi="Times New Roman" w:cs="Times New Roman"/>
          <w:sz w:val="24"/>
          <w:szCs w:val="24"/>
        </w:rPr>
        <w:t>Да са необходими за изпълнението на проекта и да отговарят на принципите за добро финансово управление - икономичност, ефикасност и ефективност на вложените средства.</w:t>
      </w:r>
    </w:p>
    <w:p w14:paraId="605E0D2A" w14:textId="0290DA4C" w:rsidR="001C5EAA" w:rsidRPr="00776682" w:rsidRDefault="008D37F5" w:rsidP="001C5EA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lastRenderedPageBreak/>
        <w:t>2/</w:t>
      </w:r>
      <w:r w:rsidRPr="00D879C0">
        <w:rPr>
          <w:rFonts w:ascii="Times New Roman" w:eastAsia="Calibri" w:hAnsi="Times New Roman" w:cs="Times New Roman"/>
          <w:sz w:val="24"/>
          <w:szCs w:val="24"/>
        </w:rPr>
        <w:t xml:space="preserve"> </w:t>
      </w:r>
      <w:r w:rsidR="001C5EAA" w:rsidRPr="00776682">
        <w:rPr>
          <w:rFonts w:ascii="Times New Roman" w:eastAsia="Calibri" w:hAnsi="Times New Roman" w:cs="Times New Roman"/>
          <w:sz w:val="24"/>
          <w:szCs w:val="24"/>
        </w:rPr>
        <w:t xml:space="preserve">Да бъдат извършени след датата на подаване на </w:t>
      </w:r>
      <w:r w:rsidR="00E07CD7" w:rsidRPr="00776682">
        <w:rPr>
          <w:rFonts w:ascii="Times New Roman" w:eastAsia="Calibri" w:hAnsi="Times New Roman" w:cs="Times New Roman"/>
          <w:sz w:val="24"/>
          <w:szCs w:val="24"/>
        </w:rPr>
        <w:t xml:space="preserve">искане за изменение </w:t>
      </w:r>
      <w:r w:rsidR="00064632" w:rsidRPr="00776682">
        <w:rPr>
          <w:rFonts w:ascii="Times New Roman" w:eastAsia="Calibri" w:hAnsi="Times New Roman" w:cs="Times New Roman"/>
          <w:sz w:val="24"/>
          <w:szCs w:val="24"/>
        </w:rPr>
        <w:t>за включване на приоритет 5 по</w:t>
      </w:r>
      <w:r w:rsidR="00E07CD7" w:rsidRPr="00776682">
        <w:rPr>
          <w:rFonts w:ascii="Times New Roman" w:eastAsia="Calibri" w:hAnsi="Times New Roman" w:cs="Times New Roman"/>
          <w:sz w:val="24"/>
          <w:szCs w:val="24"/>
        </w:rPr>
        <w:t xml:space="preserve"> ПНИИДИТ до Европейската комисия</w:t>
      </w:r>
      <w:r w:rsidR="00064632" w:rsidRPr="00776682">
        <w:rPr>
          <w:rFonts w:ascii="Times New Roman" w:eastAsia="Calibri" w:hAnsi="Times New Roman" w:cs="Times New Roman"/>
          <w:sz w:val="24"/>
          <w:szCs w:val="24"/>
        </w:rPr>
        <w:t xml:space="preserve"> </w:t>
      </w:r>
      <w:r w:rsidR="00E07CD7" w:rsidRPr="00776682">
        <w:rPr>
          <w:rFonts w:ascii="Times New Roman" w:eastAsia="Calibri" w:hAnsi="Times New Roman" w:cs="Times New Roman"/>
          <w:sz w:val="24"/>
          <w:szCs w:val="24"/>
        </w:rPr>
        <w:t>– 06.10.2025 г.</w:t>
      </w:r>
      <w:r w:rsidR="00494A10" w:rsidRPr="00776682">
        <w:rPr>
          <w:rStyle w:val="FootnoteReference"/>
          <w:rFonts w:ascii="Times New Roman" w:eastAsia="Calibri" w:hAnsi="Times New Roman" w:cs="Times New Roman"/>
          <w:sz w:val="24"/>
          <w:szCs w:val="24"/>
        </w:rPr>
        <w:footnoteReference w:id="14"/>
      </w:r>
      <w:r w:rsidR="00E07CD7" w:rsidRPr="00776682">
        <w:rPr>
          <w:rFonts w:ascii="Times New Roman" w:eastAsia="Calibri" w:hAnsi="Times New Roman" w:cs="Times New Roman"/>
          <w:sz w:val="24"/>
          <w:szCs w:val="24"/>
        </w:rPr>
        <w:t xml:space="preserve"> </w:t>
      </w:r>
      <w:r w:rsidR="001C5EAA" w:rsidRPr="00776682">
        <w:rPr>
          <w:rFonts w:ascii="Times New Roman" w:eastAsia="Calibri" w:hAnsi="Times New Roman" w:cs="Times New Roman"/>
          <w:sz w:val="24"/>
          <w:szCs w:val="24"/>
        </w:rPr>
        <w:t xml:space="preserve"> и до изтичане на крайния срок, определен за представяне на финалния отчет за изпълнение на дейностите по проекта.</w:t>
      </w:r>
    </w:p>
    <w:p w14:paraId="01C356CA" w14:textId="7155317B" w:rsidR="001C5EAA" w:rsidRPr="00D879C0" w:rsidRDefault="001C5EAA" w:rsidP="001C5EAA">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proofErr w:type="spellStart"/>
      <w:r w:rsidRPr="00776682">
        <w:rPr>
          <w:rFonts w:ascii="Times New Roman" w:eastAsia="Calibri" w:hAnsi="Times New Roman" w:cs="Times New Roman"/>
          <w:sz w:val="24"/>
          <w:szCs w:val="24"/>
        </w:rPr>
        <w:t>Разходооправдателните</w:t>
      </w:r>
      <w:proofErr w:type="spellEnd"/>
      <w:r w:rsidRPr="00776682">
        <w:rPr>
          <w:rFonts w:ascii="Times New Roman" w:eastAsia="Calibri" w:hAnsi="Times New Roman" w:cs="Times New Roman"/>
          <w:sz w:val="24"/>
          <w:szCs w:val="24"/>
        </w:rPr>
        <w:t xml:space="preserve"> документ</w:t>
      </w:r>
      <w:bookmarkStart w:id="17" w:name="_GoBack"/>
      <w:bookmarkEnd w:id="17"/>
      <w:r w:rsidRPr="00776682">
        <w:rPr>
          <w:rFonts w:ascii="Times New Roman" w:eastAsia="Calibri" w:hAnsi="Times New Roman" w:cs="Times New Roman"/>
          <w:sz w:val="24"/>
          <w:szCs w:val="24"/>
        </w:rPr>
        <w:t xml:space="preserve">и, свързани с изпълнението на допустимите по проекта дейности, следва да бъдат издадени в периода на допустимост на разходите - </w:t>
      </w:r>
      <w:r w:rsidR="00776682" w:rsidRPr="00776682">
        <w:rPr>
          <w:rFonts w:ascii="Times New Roman" w:eastAsia="Calibri" w:hAnsi="Times New Roman" w:cs="Times New Roman"/>
          <w:sz w:val="24"/>
          <w:szCs w:val="24"/>
        </w:rPr>
        <w:t>след датата на подаване на искане за изменение за включване на приоритет 5 по ПНИИДИТ до Европейската комисия – 06.10.2025 г</w:t>
      </w:r>
      <w:r w:rsidR="00776682" w:rsidRPr="00776682">
        <w:rPr>
          <w:rFonts w:ascii="Times New Roman" w:eastAsia="Calibri" w:hAnsi="Times New Roman" w:cs="Times New Roman"/>
          <w:sz w:val="24"/>
          <w:szCs w:val="24"/>
        </w:rPr>
        <w:t xml:space="preserve">. </w:t>
      </w:r>
      <w:r w:rsidRPr="00776682">
        <w:rPr>
          <w:rFonts w:ascii="Times New Roman" w:eastAsia="Calibri" w:hAnsi="Times New Roman" w:cs="Times New Roman"/>
          <w:sz w:val="24"/>
          <w:szCs w:val="24"/>
        </w:rPr>
        <w:t>и до изтичане на крайния срок, определен за представяне на финалния отчет за изпълнение.</w:t>
      </w:r>
      <w:r w:rsidRPr="00D879C0">
        <w:rPr>
          <w:rFonts w:ascii="Times New Roman" w:eastAsia="Calibri" w:hAnsi="Times New Roman" w:cs="Times New Roman"/>
          <w:sz w:val="24"/>
          <w:szCs w:val="24"/>
        </w:rPr>
        <w:t xml:space="preserve"> Плащанията могат да бъдат извършени и след края на изпълнение на дейностите по проекта, но не по-късно от крайния срок, определен за представяне на финалния отчет.</w:t>
      </w:r>
    </w:p>
    <w:p w14:paraId="2D00D361" w14:textId="3B92AEDF" w:rsidR="008D37F5" w:rsidRPr="00D879C0" w:rsidRDefault="008D37F5" w:rsidP="008D37F5">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 xml:space="preserve">3/ </w:t>
      </w:r>
      <w:r w:rsidR="001C5EAA" w:rsidRPr="00D879C0">
        <w:rPr>
          <w:rFonts w:ascii="Times New Roman" w:eastAsia="Calibri" w:hAnsi="Times New Roman" w:cs="Times New Roman"/>
          <w:sz w:val="24"/>
          <w:szCs w:val="24"/>
        </w:rPr>
        <w:t>За разходите да е налична адекватна одитна следа съгласно минималните изисквания на Приложение XIII от Регламент (ЕС) 2021/1060 в съответствие с чл. 57, ал. 1, т. 7 от ЗУСЕФСУ, включително да са спазени изискванията за съхраняване на документите по чл. 82 от Регламент (ЕС) 2021/1060.</w:t>
      </w:r>
    </w:p>
    <w:p w14:paraId="13B9EDAF" w14:textId="02A05D2B" w:rsidR="008D37F5" w:rsidRPr="00D879C0" w:rsidRDefault="008D37F5" w:rsidP="008D37F5">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b/>
          <w:i/>
          <w:sz w:val="24"/>
          <w:szCs w:val="24"/>
        </w:rPr>
      </w:pPr>
      <w:r w:rsidRPr="00D879C0">
        <w:rPr>
          <w:rFonts w:ascii="Times New Roman" w:eastAsia="Calibri" w:hAnsi="Times New Roman" w:cs="Times New Roman"/>
          <w:b/>
          <w:sz w:val="24"/>
          <w:szCs w:val="24"/>
        </w:rPr>
        <w:t>4/</w:t>
      </w:r>
      <w:r w:rsidRPr="00D879C0">
        <w:rPr>
          <w:rFonts w:ascii="Times New Roman" w:eastAsia="Calibri" w:hAnsi="Times New Roman" w:cs="Times New Roman"/>
          <w:sz w:val="24"/>
          <w:szCs w:val="24"/>
        </w:rPr>
        <w:t xml:space="preserve"> Да са действително платени от страна на </w:t>
      </w:r>
      <w:r w:rsidR="001F2BC4" w:rsidRPr="00D879C0">
        <w:rPr>
          <w:rFonts w:ascii="Times New Roman" w:eastAsia="Calibri" w:hAnsi="Times New Roman" w:cs="Times New Roman"/>
          <w:sz w:val="24"/>
          <w:szCs w:val="24"/>
        </w:rPr>
        <w:t>конкретния бенефициент</w:t>
      </w:r>
      <w:r w:rsidRPr="00D879C0">
        <w:rPr>
          <w:rFonts w:ascii="Times New Roman" w:eastAsia="Calibri" w:hAnsi="Times New Roman" w:cs="Times New Roman"/>
          <w:sz w:val="24"/>
          <w:szCs w:val="24"/>
        </w:rPr>
        <w:t xml:space="preserve"> (т.е. да е платена цялата стойност на представените фактури или други първични счетоводни документи, включително стойността на ДДС), по банков път или в брой, не по-късно от датата на подаване на финалния отчет по</w:t>
      </w:r>
      <w:r w:rsidR="00A92AAE" w:rsidRPr="00D879C0">
        <w:rPr>
          <w:rFonts w:ascii="Times New Roman" w:eastAsia="Calibri" w:hAnsi="Times New Roman" w:cs="Times New Roman"/>
          <w:sz w:val="24"/>
          <w:szCs w:val="24"/>
        </w:rPr>
        <w:t xml:space="preserve"> пр</w:t>
      </w:r>
      <w:r w:rsidR="00381C61" w:rsidRPr="00D879C0">
        <w:rPr>
          <w:rFonts w:ascii="Times New Roman" w:eastAsia="Calibri" w:hAnsi="Times New Roman" w:cs="Times New Roman"/>
          <w:sz w:val="24"/>
          <w:szCs w:val="24"/>
        </w:rPr>
        <w:t>о</w:t>
      </w:r>
      <w:r w:rsidR="00A92AAE" w:rsidRPr="00D879C0">
        <w:rPr>
          <w:rFonts w:ascii="Times New Roman" w:eastAsia="Calibri" w:hAnsi="Times New Roman" w:cs="Times New Roman"/>
          <w:sz w:val="24"/>
          <w:szCs w:val="24"/>
        </w:rPr>
        <w:t>екта</w:t>
      </w:r>
      <w:r w:rsidRPr="00D879C0">
        <w:rPr>
          <w:rFonts w:ascii="Times New Roman" w:eastAsia="Calibri" w:hAnsi="Times New Roman" w:cs="Times New Roman"/>
          <w:sz w:val="24"/>
          <w:szCs w:val="24"/>
        </w:rPr>
        <w:t>. Разходи, подкрепени с протоколи за прихващане, не се считат за допустими.</w:t>
      </w:r>
      <w:r w:rsidRPr="00D879C0">
        <w:rPr>
          <w:rFonts w:ascii="Times New Roman" w:eastAsia="Calibri" w:hAnsi="Times New Roman" w:cs="Times New Roman"/>
          <w:b/>
          <w:i/>
          <w:sz w:val="24"/>
          <w:szCs w:val="24"/>
        </w:rPr>
        <w:t xml:space="preserve"> </w:t>
      </w:r>
    </w:p>
    <w:p w14:paraId="126749FB" w14:textId="59524D80" w:rsidR="003751A7" w:rsidRPr="00D879C0" w:rsidRDefault="003751A7" w:rsidP="008D37F5">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 xml:space="preserve">5/ </w:t>
      </w:r>
      <w:r w:rsidR="006256A6" w:rsidRPr="00D879C0">
        <w:rPr>
          <w:rFonts w:ascii="Times New Roman" w:eastAsia="Calibri" w:hAnsi="Times New Roman" w:cs="Times New Roman"/>
          <w:sz w:val="24"/>
          <w:szCs w:val="24"/>
        </w:rPr>
        <w:t>В</w:t>
      </w:r>
      <w:r w:rsidR="006256A6" w:rsidRPr="00D879C0">
        <w:rPr>
          <w:rFonts w:ascii="Times New Roman" w:eastAsia="Times New Roman" w:hAnsi="Times New Roman"/>
          <w:sz w:val="24"/>
          <w:szCs w:val="24"/>
          <w:lang w:eastAsia="fr-FR"/>
        </w:rPr>
        <w:t xml:space="preserve"> </w:t>
      </w:r>
      <w:r w:rsidR="00305024" w:rsidRPr="00D879C0">
        <w:rPr>
          <w:rFonts w:ascii="Times New Roman" w:eastAsia="Times New Roman" w:hAnsi="Times New Roman"/>
          <w:sz w:val="24"/>
          <w:szCs w:val="24"/>
          <w:lang w:eastAsia="fr-FR"/>
        </w:rPr>
        <w:t>проектната документация, съхранявана от</w:t>
      </w:r>
      <w:r w:rsidR="002C7241" w:rsidRPr="00D879C0">
        <w:rPr>
          <w:rFonts w:ascii="Times New Roman" w:eastAsia="Times New Roman" w:hAnsi="Times New Roman"/>
          <w:sz w:val="24"/>
          <w:szCs w:val="24"/>
          <w:lang w:eastAsia="fr-FR"/>
        </w:rPr>
        <w:t xml:space="preserve"> </w:t>
      </w:r>
      <w:r w:rsidR="001F2BC4" w:rsidRPr="00D879C0">
        <w:rPr>
          <w:rFonts w:ascii="Times New Roman" w:eastAsia="Times New Roman" w:hAnsi="Times New Roman"/>
          <w:sz w:val="24"/>
          <w:szCs w:val="24"/>
          <w:lang w:eastAsia="fr-FR"/>
        </w:rPr>
        <w:t>конкретния бенефициент</w:t>
      </w:r>
      <w:r w:rsidR="002C7241" w:rsidRPr="00D879C0">
        <w:rPr>
          <w:rFonts w:ascii="Times New Roman" w:eastAsia="Times New Roman" w:hAnsi="Times New Roman"/>
          <w:sz w:val="24"/>
          <w:szCs w:val="24"/>
          <w:lang w:eastAsia="fr-FR"/>
        </w:rPr>
        <w:t xml:space="preserve"> </w:t>
      </w:r>
      <w:r w:rsidR="00F3480C" w:rsidRPr="00D879C0">
        <w:rPr>
          <w:rFonts w:ascii="Times New Roman" w:eastAsia="Times New Roman" w:hAnsi="Times New Roman"/>
          <w:sz w:val="24"/>
          <w:szCs w:val="24"/>
          <w:lang w:eastAsia="fr-FR"/>
        </w:rPr>
        <w:t xml:space="preserve">да са налични </w:t>
      </w:r>
      <w:r w:rsidR="002C7241" w:rsidRPr="00D879C0">
        <w:rPr>
          <w:rFonts w:ascii="Times New Roman" w:eastAsia="Times New Roman" w:hAnsi="Times New Roman"/>
          <w:sz w:val="24"/>
          <w:szCs w:val="24"/>
          <w:lang w:eastAsia="fr-FR"/>
        </w:rPr>
        <w:t>о</w:t>
      </w:r>
      <w:r w:rsidRPr="00D879C0">
        <w:rPr>
          <w:rFonts w:ascii="Times New Roman" w:eastAsia="Calibri" w:hAnsi="Times New Roman" w:cs="Times New Roman"/>
          <w:sz w:val="24"/>
          <w:szCs w:val="24"/>
        </w:rPr>
        <w:t xml:space="preserve">ригинални </w:t>
      </w:r>
      <w:proofErr w:type="spellStart"/>
      <w:r w:rsidRPr="00D879C0">
        <w:rPr>
          <w:rFonts w:ascii="Times New Roman" w:eastAsia="Calibri" w:hAnsi="Times New Roman" w:cs="Times New Roman"/>
          <w:sz w:val="24"/>
          <w:szCs w:val="24"/>
        </w:rPr>
        <w:t>разходооправдателни</w:t>
      </w:r>
      <w:proofErr w:type="spellEnd"/>
      <w:r w:rsidRPr="00D879C0">
        <w:rPr>
          <w:rFonts w:ascii="Times New Roman" w:eastAsia="Calibri" w:hAnsi="Times New Roman" w:cs="Times New Roman"/>
          <w:sz w:val="24"/>
          <w:szCs w:val="24"/>
        </w:rPr>
        <w:t xml:space="preserve"> документи</w:t>
      </w:r>
      <w:r w:rsidR="007A2A3A" w:rsidRPr="00D879C0">
        <w:rPr>
          <w:rFonts w:ascii="Times New Roman" w:eastAsia="Calibri" w:hAnsi="Times New Roman" w:cs="Times New Roman"/>
          <w:sz w:val="24"/>
          <w:szCs w:val="24"/>
        </w:rPr>
        <w:t>,</w:t>
      </w:r>
      <w:r w:rsidRPr="00D879C0">
        <w:rPr>
          <w:rFonts w:ascii="Times New Roman" w:eastAsia="Calibri" w:hAnsi="Times New Roman" w:cs="Times New Roman"/>
          <w:sz w:val="24"/>
          <w:szCs w:val="24"/>
        </w:rPr>
        <w:t xml:space="preserve"> подкрепящи извършените разходи</w:t>
      </w:r>
      <w:r w:rsidR="00B25D70" w:rsidRPr="00D879C0">
        <w:rPr>
          <w:rFonts w:ascii="Times New Roman" w:eastAsia="Calibri" w:hAnsi="Times New Roman" w:cs="Times New Roman"/>
          <w:sz w:val="24"/>
          <w:szCs w:val="24"/>
        </w:rPr>
        <w:t>.</w:t>
      </w:r>
    </w:p>
    <w:p w14:paraId="5EE003F3" w14:textId="0B1D9D72" w:rsidR="008D37F5" w:rsidRPr="00D879C0" w:rsidRDefault="00BF68B0" w:rsidP="008D37F5">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6</w:t>
      </w:r>
      <w:r w:rsidR="008D37F5" w:rsidRPr="00D879C0">
        <w:rPr>
          <w:rFonts w:ascii="Times New Roman" w:eastAsia="Calibri" w:hAnsi="Times New Roman" w:cs="Times New Roman"/>
          <w:b/>
          <w:sz w:val="24"/>
          <w:szCs w:val="24"/>
        </w:rPr>
        <w:t>/</w:t>
      </w:r>
      <w:r w:rsidR="008D37F5" w:rsidRPr="00D879C0">
        <w:rPr>
          <w:rFonts w:ascii="Times New Roman" w:eastAsia="Calibri" w:hAnsi="Times New Roman" w:cs="Times New Roman"/>
          <w:sz w:val="24"/>
          <w:szCs w:val="24"/>
        </w:rPr>
        <w:t xml:space="preserve"> Да са отразени в счетоводната документация на </w:t>
      </w:r>
      <w:r w:rsidR="001F1FD0" w:rsidRPr="00D879C0">
        <w:rPr>
          <w:rFonts w:ascii="Times New Roman" w:eastAsia="Times New Roman" w:hAnsi="Times New Roman"/>
          <w:sz w:val="24"/>
          <w:szCs w:val="24"/>
          <w:lang w:eastAsia="fr-FR"/>
        </w:rPr>
        <w:t>конкретния бенефициент</w:t>
      </w:r>
      <w:r w:rsidR="008D37F5" w:rsidRPr="00D879C0">
        <w:rPr>
          <w:rFonts w:ascii="Times New Roman" w:eastAsia="Calibri" w:hAnsi="Times New Roman" w:cs="Times New Roman"/>
          <w:sz w:val="24"/>
          <w:szCs w:val="24"/>
        </w:rPr>
        <w:t xml:space="preserve"> чрез отделни счетоводни аналитични сметки или в отделна счетоводна система</w:t>
      </w:r>
      <w:r w:rsidR="008D37F5" w:rsidRPr="00D879C0">
        <w:rPr>
          <w:rFonts w:ascii="Times New Roman" w:eastAsia="Calibri" w:hAnsi="Times New Roman" w:cs="Times New Roman"/>
        </w:rPr>
        <w:t xml:space="preserve"> </w:t>
      </w:r>
      <w:r w:rsidR="008D37F5" w:rsidRPr="00D879C0">
        <w:rPr>
          <w:rFonts w:ascii="Times New Roman" w:eastAsia="Calibri" w:hAnsi="Times New Roman" w:cs="Times New Roman"/>
          <w:sz w:val="24"/>
          <w:szCs w:val="24"/>
        </w:rPr>
        <w:t>с утвърдени сметки за отчитане на разходи.</w:t>
      </w:r>
    </w:p>
    <w:p w14:paraId="71A5BC2D" w14:textId="77777777" w:rsidR="008D37F5" w:rsidRPr="00D879C0" w:rsidRDefault="008D37F5" w:rsidP="008D37F5">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7/</w:t>
      </w:r>
      <w:r w:rsidRPr="00D879C0">
        <w:rPr>
          <w:rFonts w:ascii="Times New Roman" w:eastAsia="Calibri" w:hAnsi="Times New Roman" w:cs="Times New Roman"/>
          <w:sz w:val="24"/>
          <w:szCs w:val="24"/>
        </w:rPr>
        <w:t xml:space="preserve"> Да са за реално доставени стоки и услуги.</w:t>
      </w:r>
    </w:p>
    <w:p w14:paraId="7E30EBFA" w14:textId="3CC87FC2" w:rsidR="008D37F5" w:rsidRPr="00D879C0" w:rsidRDefault="004A172E" w:rsidP="004A172E">
      <w:pPr>
        <w:pBdr>
          <w:top w:val="single" w:sz="4" w:space="1" w:color="auto"/>
          <w:left w:val="single" w:sz="4" w:space="4" w:color="auto"/>
          <w:bottom w:val="single" w:sz="4" w:space="1" w:color="auto"/>
          <w:right w:val="single" w:sz="4" w:space="4" w:color="auto"/>
        </w:pBdr>
        <w:spacing w:after="360" w:line="240" w:lineRule="auto"/>
        <w:jc w:val="both"/>
        <w:rPr>
          <w:rFonts w:ascii="Times New Roman" w:eastAsia="Calibri" w:hAnsi="Times New Roman" w:cs="Times New Roman"/>
          <w:sz w:val="24"/>
          <w:szCs w:val="24"/>
        </w:rPr>
      </w:pPr>
      <w:r w:rsidRPr="00D879C0">
        <w:rPr>
          <w:rFonts w:ascii="Times New Roman" w:hAnsi="Times New Roman" w:cs="Times New Roman"/>
          <w:b/>
          <w:sz w:val="24"/>
          <w:szCs w:val="24"/>
          <w:lang w:val="en-US"/>
        </w:rPr>
        <w:t>8/</w:t>
      </w:r>
      <w:r w:rsidRPr="00D879C0">
        <w:rPr>
          <w:rFonts w:ascii="Times New Roman" w:hAnsi="Times New Roman" w:cs="Times New Roman"/>
          <w:sz w:val="24"/>
          <w:szCs w:val="24"/>
        </w:rPr>
        <w:t xml:space="preserve"> </w:t>
      </w:r>
      <w:r w:rsidRPr="00D879C0">
        <w:rPr>
          <w:rFonts w:ascii="Times New Roman" w:eastAsia="Calibri" w:hAnsi="Times New Roman" w:cs="Times New Roman"/>
          <w:sz w:val="24"/>
          <w:szCs w:val="24"/>
        </w:rPr>
        <w:t>Да са в изпълнение на посочените в т. 13 от настоящите Условия за кандидатстване допустими дейности.</w:t>
      </w:r>
    </w:p>
    <w:p w14:paraId="02CB408B" w14:textId="58B9D859" w:rsidR="004A172E" w:rsidRPr="00D879C0" w:rsidRDefault="004A172E" w:rsidP="004A172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79C0">
        <w:rPr>
          <w:rFonts w:ascii="Times New Roman" w:hAnsi="Times New Roman" w:cs="Times New Roman"/>
          <w:b/>
          <w:sz w:val="24"/>
          <w:szCs w:val="24"/>
        </w:rPr>
        <w:t>9</w:t>
      </w:r>
      <w:r w:rsidRPr="00D879C0">
        <w:rPr>
          <w:rFonts w:ascii="Times New Roman" w:hAnsi="Times New Roman" w:cs="Times New Roman"/>
          <w:b/>
          <w:sz w:val="24"/>
          <w:szCs w:val="24"/>
          <w:lang w:val="en-US"/>
        </w:rPr>
        <w:t>/</w:t>
      </w:r>
      <w:r w:rsidRPr="00D879C0">
        <w:rPr>
          <w:rFonts w:ascii="Times New Roman" w:hAnsi="Times New Roman" w:cs="Times New Roman"/>
          <w:sz w:val="24"/>
          <w:szCs w:val="24"/>
        </w:rPr>
        <w:t xml:space="preserve"> Да не са финансирани </w:t>
      </w:r>
      <w:r w:rsidRPr="00D879C0">
        <w:rPr>
          <w:rFonts w:ascii="Times New Roman" w:hAnsi="Times New Roman" w:cs="Times New Roman"/>
          <w:bCs/>
          <w:sz w:val="24"/>
          <w:szCs w:val="24"/>
        </w:rPr>
        <w:t>със средства от ЕФСУ или чрез други фондове и инструменти на Европейския съюз, както и с други публични средства, различни от тези на кандидата, за</w:t>
      </w:r>
      <w:r w:rsidRPr="00D879C0">
        <w:rPr>
          <w:rFonts w:ascii="Times New Roman" w:hAnsi="Times New Roman" w:cs="Times New Roman"/>
          <w:sz w:val="24"/>
          <w:szCs w:val="24"/>
        </w:rPr>
        <w:t xml:space="preserve"> с</w:t>
      </w:r>
      <w:r w:rsidRPr="00D879C0">
        <w:rPr>
          <w:rFonts w:ascii="Times New Roman" w:hAnsi="Times New Roman" w:cs="Times New Roman"/>
          <w:bCs/>
          <w:sz w:val="24"/>
          <w:szCs w:val="24"/>
        </w:rPr>
        <w:t>ъщите разходи, за финансирането на които кандидатства по настоящата процедура.</w:t>
      </w:r>
    </w:p>
    <w:p w14:paraId="4A77B670" w14:textId="3323CF76" w:rsidR="004A172E" w:rsidRPr="00D879C0" w:rsidRDefault="004A172E" w:rsidP="004A172E">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79C0">
        <w:rPr>
          <w:rFonts w:ascii="Times New Roman" w:hAnsi="Times New Roman" w:cs="Times New Roman"/>
          <w:b/>
          <w:sz w:val="24"/>
          <w:szCs w:val="24"/>
        </w:rPr>
        <w:t>10</w:t>
      </w:r>
      <w:r w:rsidRPr="00D879C0">
        <w:rPr>
          <w:rFonts w:ascii="Times New Roman" w:hAnsi="Times New Roman" w:cs="Times New Roman"/>
          <w:b/>
          <w:sz w:val="24"/>
          <w:szCs w:val="24"/>
          <w:lang w:val="en-US"/>
        </w:rPr>
        <w:t>/</w:t>
      </w:r>
      <w:r w:rsidRPr="00D879C0">
        <w:rPr>
          <w:rFonts w:ascii="Times New Roman" w:hAnsi="Times New Roman" w:cs="Times New Roman"/>
          <w:sz w:val="24"/>
          <w:szCs w:val="24"/>
        </w:rPr>
        <w:t xml:space="preserve"> Да са в съответствие с категориите разходи, включени в </w:t>
      </w:r>
      <w:r w:rsidR="006363FE" w:rsidRPr="00D879C0">
        <w:rPr>
          <w:rFonts w:ascii="Times New Roman" w:hAnsi="Times New Roman" w:cs="Times New Roman"/>
          <w:sz w:val="24"/>
          <w:szCs w:val="24"/>
        </w:rPr>
        <w:t>а</w:t>
      </w:r>
      <w:r w:rsidRPr="00D879C0">
        <w:rPr>
          <w:rFonts w:ascii="Times New Roman" w:hAnsi="Times New Roman" w:cs="Times New Roman"/>
          <w:sz w:val="24"/>
          <w:szCs w:val="24"/>
        </w:rPr>
        <w:t>дминистративния договор за предоставяне на безвъзмездна финансова помощ.</w:t>
      </w:r>
    </w:p>
    <w:p w14:paraId="6E87A43C" w14:textId="4D335234" w:rsidR="004A172E" w:rsidRPr="00D879C0" w:rsidRDefault="007E0D59" w:rsidP="004A172E">
      <w:pPr>
        <w:pBdr>
          <w:top w:val="single" w:sz="4" w:space="1" w:color="auto"/>
          <w:left w:val="single" w:sz="4" w:space="4" w:color="auto"/>
          <w:bottom w:val="single" w:sz="4" w:space="1" w:color="auto"/>
          <w:right w:val="single" w:sz="4" w:space="4" w:color="auto"/>
        </w:pBdr>
        <w:spacing w:after="360" w:line="240" w:lineRule="auto"/>
        <w:jc w:val="both"/>
        <w:rPr>
          <w:rFonts w:ascii="Times New Roman" w:eastAsia="Calibri" w:hAnsi="Times New Roman" w:cs="Times New Roman"/>
          <w:sz w:val="24"/>
          <w:szCs w:val="24"/>
        </w:rPr>
      </w:pPr>
      <w:r w:rsidRPr="00D879C0">
        <w:rPr>
          <w:rFonts w:ascii="Times New Roman" w:hAnsi="Times New Roman" w:cs="Times New Roman"/>
          <w:b/>
          <w:sz w:val="24"/>
          <w:szCs w:val="24"/>
        </w:rPr>
        <w:t>ВАЖНО:</w:t>
      </w:r>
      <w:r w:rsidRPr="00D879C0">
        <w:rPr>
          <w:rFonts w:ascii="Times New Roman" w:hAnsi="Times New Roman" w:cs="Times New Roman"/>
          <w:sz w:val="24"/>
          <w:szCs w:val="24"/>
        </w:rPr>
        <w:t xml:space="preserve"> Относно третирането на ДДС конкретният бенефициент следва да се запознае с  </w:t>
      </w:r>
      <w:r w:rsidRPr="00D879C0">
        <w:rPr>
          <w:rFonts w:ascii="Times New Roman" w:hAnsi="Times New Roman" w:cs="Times New Roman"/>
          <w:bCs/>
          <w:sz w:val="24"/>
          <w:szCs w:val="24"/>
        </w:rPr>
        <w:t xml:space="preserve">Указание на министъра на финансите за третиране на данък върху добавената стойност като допустим разход при изпълнение на проекти по програмите, финансирани от Европейския фонд за регионално развитие (ЕФРР), Европейския социален фонд плюс (ЕСФ+), Кохезионния фонд (КФ), Фонда за справедлив преход (ФСП) и Европейския фонд за морско дело, рибарство и </w:t>
      </w:r>
      <w:proofErr w:type="spellStart"/>
      <w:r w:rsidRPr="00D879C0">
        <w:rPr>
          <w:rFonts w:ascii="Times New Roman" w:hAnsi="Times New Roman" w:cs="Times New Roman"/>
          <w:bCs/>
          <w:sz w:val="24"/>
          <w:szCs w:val="24"/>
        </w:rPr>
        <w:t>аквакултури</w:t>
      </w:r>
      <w:proofErr w:type="spellEnd"/>
      <w:r w:rsidRPr="00D879C0">
        <w:rPr>
          <w:rFonts w:ascii="Times New Roman" w:hAnsi="Times New Roman" w:cs="Times New Roman"/>
          <w:bCs/>
          <w:sz w:val="24"/>
          <w:szCs w:val="24"/>
        </w:rPr>
        <w:t xml:space="preserve"> (ЕФМДРА), Фонд "Убежище, миграция и интеграция" (ФУМИ), Фонд "Вътрешна сигурност" (ФВС), програмата по Инструмента за финансова </w:t>
      </w:r>
      <w:r w:rsidRPr="00D879C0">
        <w:rPr>
          <w:rFonts w:ascii="Times New Roman" w:hAnsi="Times New Roman" w:cs="Times New Roman"/>
          <w:bCs/>
          <w:sz w:val="24"/>
          <w:szCs w:val="24"/>
        </w:rPr>
        <w:lastRenderedPageBreak/>
        <w:t>подкрепа за управлението на границите и визовата политика (ИУГВП), както и на средствата за финансиране на подхода "Водено от общностите местно развитие" от Европейския земеделски фонд за развитие на селските райони (ВОМР) на ЕС, за програмен период 2021 – 2027 г.</w:t>
      </w:r>
      <w:r w:rsidRPr="00D879C0">
        <w:rPr>
          <w:rFonts w:ascii="Times New Roman" w:hAnsi="Times New Roman" w:cs="Times New Roman"/>
          <w:b/>
          <w:bCs/>
          <w:sz w:val="24"/>
          <w:szCs w:val="24"/>
        </w:rPr>
        <w:t xml:space="preserve"> </w:t>
      </w:r>
      <w:r w:rsidRPr="00D879C0">
        <w:rPr>
          <w:rFonts w:ascii="Times New Roman" w:hAnsi="Times New Roman" w:cs="Times New Roman"/>
          <w:sz w:val="24"/>
          <w:szCs w:val="24"/>
        </w:rPr>
        <w:t xml:space="preserve"> (</w:t>
      </w:r>
      <w:r w:rsidRPr="00D879C0">
        <w:rPr>
          <w:rFonts w:ascii="Times New Roman" w:hAnsi="Times New Roman" w:cs="Times New Roman"/>
          <w:b/>
          <w:sz w:val="24"/>
          <w:szCs w:val="24"/>
        </w:rPr>
        <w:t xml:space="preserve">Приложение </w:t>
      </w:r>
      <w:r w:rsidR="008D1CD9" w:rsidRPr="00D879C0">
        <w:rPr>
          <w:rFonts w:ascii="Times New Roman" w:hAnsi="Times New Roman" w:cs="Times New Roman"/>
          <w:b/>
          <w:sz w:val="24"/>
          <w:szCs w:val="24"/>
        </w:rPr>
        <w:t>5</w:t>
      </w:r>
      <w:r w:rsidRPr="00D879C0">
        <w:rPr>
          <w:rFonts w:ascii="Times New Roman" w:eastAsia="Calibri" w:hAnsi="Times New Roman" w:cs="Times New Roman"/>
          <w:sz w:val="24"/>
          <w:szCs w:val="24"/>
        </w:rPr>
        <w:t xml:space="preserve"> към Условията за кандидатстване</w:t>
      </w:r>
      <w:r w:rsidRPr="00D879C0">
        <w:rPr>
          <w:rFonts w:ascii="Times New Roman" w:hAnsi="Times New Roman" w:cs="Times New Roman"/>
          <w:sz w:val="24"/>
          <w:szCs w:val="24"/>
        </w:rPr>
        <w:t>).</w:t>
      </w:r>
    </w:p>
    <w:p w14:paraId="176807B5" w14:textId="7FDA230E" w:rsidR="001603B0" w:rsidRPr="00D879C0" w:rsidRDefault="00C32300" w:rsidP="00D82BA8">
      <w:pPr>
        <w:pStyle w:val="Heading2"/>
        <w:spacing w:before="120" w:after="120" w:line="276" w:lineRule="auto"/>
        <w:rPr>
          <w:rFonts w:ascii="Times New Roman" w:hAnsi="Times New Roman" w:cs="Times New Roman"/>
        </w:rPr>
      </w:pPr>
      <w:bookmarkStart w:id="18" w:name="_Toc193181318"/>
      <w:r w:rsidRPr="00D879C0">
        <w:rPr>
          <w:rFonts w:ascii="Times New Roman" w:hAnsi="Times New Roman" w:cs="Times New Roman"/>
        </w:rPr>
        <w:t>14</w:t>
      </w:r>
      <w:r w:rsidR="001603B0" w:rsidRPr="00D879C0">
        <w:rPr>
          <w:rFonts w:ascii="Times New Roman" w:hAnsi="Times New Roman" w:cs="Times New Roman"/>
        </w:rPr>
        <w:t>.2. Допустими разходи</w:t>
      </w:r>
      <w:bookmarkEnd w:id="16"/>
      <w:bookmarkEnd w:id="18"/>
    </w:p>
    <w:p w14:paraId="6E0A3EB7" w14:textId="7CEC27E7" w:rsidR="00F3128D" w:rsidRPr="00D879C0" w:rsidRDefault="00252B92" w:rsidP="0072704C">
      <w:pPr>
        <w:pBdr>
          <w:top w:val="single" w:sz="4" w:space="1" w:color="auto"/>
          <w:left w:val="single" w:sz="4" w:space="4" w:color="auto"/>
          <w:bottom w:val="single" w:sz="4" w:space="1" w:color="auto"/>
          <w:right w:val="single" w:sz="4" w:space="4" w:color="auto"/>
        </w:pBdr>
        <w:spacing w:after="240" w:line="240" w:lineRule="auto"/>
        <w:jc w:val="both"/>
        <w:rPr>
          <w:rFonts w:ascii="Times New Roman" w:hAnsi="Times New Roman" w:cs="Times New Roman"/>
          <w:sz w:val="24"/>
          <w:szCs w:val="24"/>
        </w:rPr>
      </w:pPr>
      <w:bookmarkStart w:id="19" w:name="_Toc442298724"/>
      <w:r w:rsidRPr="00D879C0">
        <w:rPr>
          <w:rFonts w:ascii="Times New Roman" w:hAnsi="Times New Roman" w:cs="Times New Roman"/>
          <w:sz w:val="24"/>
          <w:szCs w:val="24"/>
        </w:rPr>
        <w:t xml:space="preserve">Допустимите разходи са в съответствие с разпоредбите на Регламент (ЕС, </w:t>
      </w:r>
      <w:proofErr w:type="spellStart"/>
      <w:r w:rsidRPr="00D879C0">
        <w:rPr>
          <w:rFonts w:ascii="Times New Roman" w:hAnsi="Times New Roman" w:cs="Times New Roman"/>
          <w:sz w:val="24"/>
          <w:szCs w:val="24"/>
        </w:rPr>
        <w:t>Евратом</w:t>
      </w:r>
      <w:proofErr w:type="spellEnd"/>
      <w:r w:rsidRPr="00D879C0">
        <w:rPr>
          <w:rFonts w:ascii="Times New Roman" w:hAnsi="Times New Roman" w:cs="Times New Roman"/>
          <w:sz w:val="24"/>
          <w:szCs w:val="24"/>
        </w:rPr>
        <w:t>) 2024/2509, Регламент (ЕС) 2021/1060, Регламент (ЕС) 2021/1058, ЗУСЕФСУ, ПМС № 86/2023 г., приложимата национална уредба и приложимото общностно законодателство в областта на държавните помощи, и следва да са необходими за изпълнението на допустимите дейности по операцията.</w:t>
      </w:r>
      <w:r w:rsidR="00662D33" w:rsidRPr="00D879C0">
        <w:rPr>
          <w:rFonts w:ascii="Times New Roman" w:hAnsi="Times New Roman" w:cs="Times New Roman"/>
          <w:sz w:val="24"/>
          <w:szCs w:val="24"/>
        </w:rPr>
        <w:t xml:space="preserve"> </w:t>
      </w:r>
    </w:p>
    <w:p w14:paraId="76CC86C8" w14:textId="77777777" w:rsidR="00F94170" w:rsidRPr="00D879C0" w:rsidRDefault="00F94170" w:rsidP="00F94170">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b/>
          <w:sz w:val="24"/>
          <w:szCs w:val="24"/>
        </w:rPr>
      </w:pPr>
      <w:r w:rsidRPr="00D879C0">
        <w:rPr>
          <w:rFonts w:ascii="Times New Roman" w:eastAsia="Calibri" w:hAnsi="Times New Roman" w:cs="Times New Roman"/>
          <w:b/>
          <w:sz w:val="24"/>
          <w:szCs w:val="24"/>
        </w:rPr>
        <w:t xml:space="preserve">Допустими са следните разходи, свързани с изпълнение на дейностите по процедурата: </w:t>
      </w:r>
    </w:p>
    <w:p w14:paraId="3D994B07" w14:textId="77777777" w:rsidR="00F94170" w:rsidRPr="00D879C0" w:rsidRDefault="00F94170" w:rsidP="00F94170">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b/>
          <w:sz w:val="24"/>
          <w:szCs w:val="24"/>
        </w:rPr>
      </w:pPr>
      <w:r w:rsidRPr="00D879C0">
        <w:rPr>
          <w:rFonts w:ascii="Times New Roman" w:eastAsia="Calibri" w:hAnsi="Times New Roman" w:cs="Times New Roman"/>
          <w:b/>
          <w:sz w:val="24"/>
          <w:szCs w:val="24"/>
        </w:rPr>
        <w:t>I. Преки разходи:</w:t>
      </w:r>
    </w:p>
    <w:p w14:paraId="258ECD75" w14:textId="6B42FC21" w:rsidR="00F94170" w:rsidRPr="00D879C0" w:rsidRDefault="00F94170" w:rsidP="00381CB4">
      <w:pPr>
        <w:numPr>
          <w:ilvl w:val="0"/>
          <w:numId w:val="4"/>
        </w:num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Разходи за услуги за научноизследователска и развойна дейност НИРД/партньорство за иновации.</w:t>
      </w:r>
    </w:p>
    <w:p w14:paraId="56C532DC" w14:textId="77777777" w:rsidR="00F94170" w:rsidRPr="00D879C0" w:rsidRDefault="00F94170" w:rsidP="00381CB4">
      <w:pPr>
        <w:numPr>
          <w:ilvl w:val="0"/>
          <w:numId w:val="4"/>
        </w:num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b/>
          <w:sz w:val="24"/>
          <w:szCs w:val="24"/>
        </w:rPr>
      </w:pPr>
      <w:r w:rsidRPr="00D879C0">
        <w:rPr>
          <w:rFonts w:ascii="Times New Roman" w:eastAsia="Calibri" w:hAnsi="Times New Roman" w:cs="Times New Roman"/>
          <w:b/>
          <w:sz w:val="24"/>
          <w:szCs w:val="24"/>
        </w:rPr>
        <w:t xml:space="preserve">Разходи за услуги </w:t>
      </w:r>
    </w:p>
    <w:p w14:paraId="663D0E0B" w14:textId="0185A9A6" w:rsidR="00F94170" w:rsidRPr="00D879C0" w:rsidRDefault="00F94170" w:rsidP="00F94170">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Разходи за услуги за провеждане на пазарни и технологични анализи, оценка на риска и стратегическо прогнозиране относно ключови области на технологиите, нововъзникващи технологии с двойна употреба и потенциалното им приложение в областта на икономиката, сигурността и обществен просперитет, както и за осигуряване на експертиза по въпроси, свързани със защита на интелектуалната собственост, резултат от НИРД и технологично развитие</w:t>
      </w:r>
      <w:r w:rsidRPr="00D879C0">
        <w:rPr>
          <w:rFonts w:ascii="Times New Roman" w:eastAsia="Calibri" w:hAnsi="Times New Roman" w:cs="Times New Roman"/>
          <w:sz w:val="24"/>
          <w:szCs w:val="24"/>
          <w:lang w:val="en-US"/>
        </w:rPr>
        <w:t>.</w:t>
      </w:r>
      <w:r w:rsidRPr="00D879C0">
        <w:rPr>
          <w:rFonts w:ascii="Times New Roman" w:eastAsia="Calibri" w:hAnsi="Times New Roman" w:cs="Times New Roman"/>
          <w:sz w:val="24"/>
          <w:szCs w:val="24"/>
        </w:rPr>
        <w:t xml:space="preserve"> </w:t>
      </w:r>
    </w:p>
    <w:p w14:paraId="6600A477" w14:textId="5B1C7492" w:rsidR="00F94170" w:rsidRPr="00D879C0" w:rsidRDefault="00F94170" w:rsidP="00F94170">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ВАЖНО:</w:t>
      </w:r>
      <w:r w:rsidRPr="00D879C0">
        <w:rPr>
          <w:rFonts w:ascii="Times New Roman" w:eastAsia="Calibri" w:hAnsi="Times New Roman" w:cs="Times New Roman"/>
          <w:sz w:val="24"/>
          <w:szCs w:val="24"/>
        </w:rPr>
        <w:t xml:space="preserve"> Разходите по т.</w:t>
      </w:r>
      <w:r w:rsidR="00332594" w:rsidRPr="00D879C0">
        <w:rPr>
          <w:rFonts w:ascii="Times New Roman" w:eastAsia="Calibri" w:hAnsi="Times New Roman" w:cs="Times New Roman"/>
          <w:sz w:val="24"/>
          <w:szCs w:val="24"/>
        </w:rPr>
        <w:t xml:space="preserve"> </w:t>
      </w:r>
      <w:r w:rsidR="00950A44" w:rsidRPr="00D879C0">
        <w:rPr>
          <w:rFonts w:ascii="Times New Roman" w:eastAsia="Calibri" w:hAnsi="Times New Roman" w:cs="Times New Roman"/>
          <w:sz w:val="24"/>
          <w:szCs w:val="24"/>
        </w:rPr>
        <w:t>2</w:t>
      </w:r>
      <w:r w:rsidR="00FC6338" w:rsidRPr="00D879C0">
        <w:rPr>
          <w:rFonts w:ascii="Times New Roman" w:eastAsia="Calibri" w:hAnsi="Times New Roman" w:cs="Times New Roman"/>
          <w:sz w:val="24"/>
          <w:szCs w:val="24"/>
        </w:rPr>
        <w:t xml:space="preserve"> </w:t>
      </w:r>
      <w:r w:rsidRPr="00D879C0">
        <w:rPr>
          <w:rFonts w:ascii="Times New Roman" w:eastAsia="Calibri" w:hAnsi="Times New Roman" w:cs="Times New Roman"/>
          <w:sz w:val="24"/>
          <w:szCs w:val="24"/>
        </w:rPr>
        <w:t>следва да са описани и обосновани във Формуляра за кандидатстване и пряко необходими за изпълнение на посочените по-горе допустими дейности.</w:t>
      </w:r>
    </w:p>
    <w:p w14:paraId="41B261DE" w14:textId="77777777" w:rsidR="00F94170" w:rsidRPr="00D879C0" w:rsidRDefault="00F94170" w:rsidP="00F94170">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b/>
          <w:sz w:val="24"/>
          <w:szCs w:val="24"/>
        </w:rPr>
      </w:pPr>
      <w:r w:rsidRPr="00D879C0">
        <w:rPr>
          <w:rFonts w:ascii="Times New Roman" w:eastAsia="Calibri" w:hAnsi="Times New Roman" w:cs="Times New Roman"/>
          <w:b/>
          <w:sz w:val="24"/>
          <w:szCs w:val="24"/>
        </w:rPr>
        <w:t>II. Непреки разходи:</w:t>
      </w:r>
    </w:p>
    <w:p w14:paraId="7361460E" w14:textId="6DB0F1D5" w:rsidR="00F94170" w:rsidRPr="00D879C0" w:rsidRDefault="00950A44" w:rsidP="00F94170">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3</w:t>
      </w:r>
      <w:r w:rsidR="00332594" w:rsidRPr="00D879C0">
        <w:rPr>
          <w:rFonts w:ascii="Times New Roman" w:eastAsia="Calibri" w:hAnsi="Times New Roman" w:cs="Times New Roman"/>
          <w:b/>
          <w:sz w:val="24"/>
          <w:szCs w:val="24"/>
        </w:rPr>
        <w:t>.</w:t>
      </w:r>
      <w:r w:rsidR="00F94170" w:rsidRPr="00D879C0">
        <w:rPr>
          <w:rFonts w:ascii="Times New Roman" w:eastAsia="Calibri" w:hAnsi="Times New Roman" w:cs="Times New Roman"/>
          <w:sz w:val="24"/>
          <w:szCs w:val="24"/>
        </w:rPr>
        <w:t xml:space="preserve"> Разходи за организация и управление на проекта.</w:t>
      </w:r>
    </w:p>
    <w:p w14:paraId="66CCECA1" w14:textId="379F3C9F" w:rsidR="00332594" w:rsidRPr="00D879C0" w:rsidRDefault="00F94170" w:rsidP="00F94170">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ВАЖНО:</w:t>
      </w:r>
      <w:r w:rsidRPr="00D879C0">
        <w:rPr>
          <w:rFonts w:ascii="Times New Roman" w:eastAsia="Calibri" w:hAnsi="Times New Roman" w:cs="Times New Roman"/>
          <w:b/>
          <w:i/>
          <w:sz w:val="24"/>
          <w:szCs w:val="24"/>
        </w:rPr>
        <w:t xml:space="preserve"> </w:t>
      </w:r>
      <w:r w:rsidRPr="00D879C0">
        <w:rPr>
          <w:rFonts w:ascii="Times New Roman" w:eastAsia="Calibri" w:hAnsi="Times New Roman" w:cs="Times New Roman"/>
          <w:sz w:val="24"/>
          <w:szCs w:val="24"/>
        </w:rPr>
        <w:t xml:space="preserve">Непреките разходи по т. </w:t>
      </w:r>
      <w:r w:rsidRPr="00D879C0">
        <w:rPr>
          <w:rFonts w:ascii="Times New Roman" w:eastAsia="Calibri" w:hAnsi="Times New Roman" w:cs="Times New Roman"/>
          <w:sz w:val="24"/>
          <w:szCs w:val="24"/>
          <w:lang w:val="en-US"/>
        </w:rPr>
        <w:t>II</w:t>
      </w:r>
      <w:r w:rsidRPr="00D879C0">
        <w:rPr>
          <w:rFonts w:ascii="Times New Roman" w:eastAsia="Calibri" w:hAnsi="Times New Roman" w:cs="Times New Roman"/>
          <w:sz w:val="24"/>
          <w:szCs w:val="24"/>
        </w:rPr>
        <w:t>.</w:t>
      </w:r>
      <w:r w:rsidR="00566089">
        <w:rPr>
          <w:rFonts w:ascii="Times New Roman" w:eastAsia="Calibri" w:hAnsi="Times New Roman" w:cs="Times New Roman"/>
          <w:sz w:val="24"/>
          <w:szCs w:val="24"/>
        </w:rPr>
        <w:t>3</w:t>
      </w:r>
      <w:r w:rsidRPr="00D879C0">
        <w:rPr>
          <w:rFonts w:ascii="Times New Roman" w:eastAsia="Calibri" w:hAnsi="Times New Roman" w:cs="Times New Roman"/>
          <w:sz w:val="24"/>
          <w:szCs w:val="24"/>
        </w:rPr>
        <w:t xml:space="preserve"> се предоставят под формата на финансиране с единна ставка, определена в размер до 7 % от преките допустими разходи по проекта съгласно чл. 54, т. а) от Регламент (ЕС) 2021/1060. За да бъде приложена единната ставка, организацията и управлението по проекта не следва да бъдат възложени изцяло на външен за бенефициента изпълнител. Разходите за организация и управление на проекта следва да са извършени съгласно действащото законодателство.</w:t>
      </w:r>
    </w:p>
    <w:p w14:paraId="25AB1E61" w14:textId="383A6EB1" w:rsidR="00F94170" w:rsidRPr="00D879C0" w:rsidRDefault="00F94170" w:rsidP="00F94170">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b/>
          <w:sz w:val="24"/>
          <w:szCs w:val="24"/>
        </w:rPr>
      </w:pPr>
      <w:r w:rsidRPr="00D879C0">
        <w:rPr>
          <w:rFonts w:ascii="Times New Roman" w:eastAsia="Calibri" w:hAnsi="Times New Roman" w:cs="Times New Roman"/>
          <w:sz w:val="24"/>
          <w:szCs w:val="24"/>
        </w:rPr>
        <w:t xml:space="preserve">В обхвата на т. II. 1 </w:t>
      </w:r>
      <w:r w:rsidR="00577B8E" w:rsidRPr="00D879C0">
        <w:rPr>
          <w:rFonts w:ascii="Times New Roman" w:eastAsia="Calibri" w:hAnsi="Times New Roman" w:cs="Times New Roman"/>
          <w:sz w:val="24"/>
          <w:szCs w:val="24"/>
          <w:lang w:val="en-US"/>
        </w:rPr>
        <w:t xml:space="preserve">– </w:t>
      </w:r>
      <w:r w:rsidR="00577B8E" w:rsidRPr="00D879C0">
        <w:rPr>
          <w:rFonts w:ascii="Times New Roman" w:eastAsia="Calibri" w:hAnsi="Times New Roman" w:cs="Times New Roman"/>
          <w:sz w:val="24"/>
          <w:szCs w:val="24"/>
        </w:rPr>
        <w:t xml:space="preserve">Разходи за организация и управление на проекта - </w:t>
      </w:r>
      <w:r w:rsidRPr="00D879C0">
        <w:rPr>
          <w:rFonts w:ascii="Times New Roman" w:eastAsia="Calibri" w:hAnsi="Times New Roman" w:cs="Times New Roman"/>
          <w:sz w:val="24"/>
          <w:szCs w:val="24"/>
        </w:rPr>
        <w:t>попадат включително и разходите за мониторинг изпълнението на дейностите на проекта; тези, свързани с публичност, визуализация, информация и комуникация, както и за ползването на консултантски услуги за подготовка/разработване на документация за предвидените по проекта обществени поръчки.</w:t>
      </w:r>
    </w:p>
    <w:p w14:paraId="30B92B8F" w14:textId="7C11F6D6" w:rsidR="00F94170" w:rsidRPr="00D879C0" w:rsidRDefault="00F94170" w:rsidP="00F94170">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b/>
          <w:sz w:val="24"/>
          <w:szCs w:val="24"/>
        </w:rPr>
      </w:pPr>
      <w:r w:rsidRPr="00D879C0">
        <w:rPr>
          <w:rFonts w:ascii="Times New Roman" w:eastAsia="Calibri" w:hAnsi="Times New Roman" w:cs="Times New Roman"/>
          <w:b/>
          <w:sz w:val="24"/>
          <w:szCs w:val="24"/>
        </w:rPr>
        <w:lastRenderedPageBreak/>
        <w:t xml:space="preserve">ВАЖНО: </w:t>
      </w:r>
      <w:r w:rsidRPr="00D879C0">
        <w:rPr>
          <w:rFonts w:ascii="Times New Roman" w:eastAsia="Calibri" w:hAnsi="Times New Roman" w:cs="Times New Roman"/>
          <w:sz w:val="24"/>
          <w:szCs w:val="24"/>
        </w:rPr>
        <w:t>Разходите трябва да съответстват на разходите, посочени в т. „Бюджет“ от Формуляра за кандидатстване.</w:t>
      </w:r>
      <w:r w:rsidR="00950A44" w:rsidRPr="00D879C0" w:rsidDel="00950A44">
        <w:rPr>
          <w:rFonts w:ascii="Times New Roman" w:eastAsia="Calibri" w:hAnsi="Times New Roman" w:cs="Times New Roman"/>
          <w:sz w:val="24"/>
          <w:szCs w:val="24"/>
        </w:rPr>
        <w:t xml:space="preserve"> </w:t>
      </w:r>
    </w:p>
    <w:p w14:paraId="2CE5503D" w14:textId="0E4A12EB" w:rsidR="0016182D" w:rsidRPr="00D879C0" w:rsidRDefault="00F94170" w:rsidP="00F94170">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b/>
          <w:sz w:val="24"/>
          <w:szCs w:val="24"/>
        </w:rPr>
      </w:pPr>
      <w:r w:rsidRPr="00D879C0">
        <w:rPr>
          <w:rFonts w:ascii="Times New Roman" w:eastAsia="Calibri" w:hAnsi="Times New Roman" w:cs="Times New Roman"/>
          <w:b/>
          <w:sz w:val="24"/>
          <w:szCs w:val="24"/>
        </w:rPr>
        <w:t>ВАЖНО: Разходите по процедурата следва да се планират и отчитат спрямо различните категории региони</w:t>
      </w:r>
      <w:r w:rsidR="00D879C0">
        <w:rPr>
          <w:rFonts w:ascii="Times New Roman" w:eastAsia="Calibri" w:hAnsi="Times New Roman" w:cs="Times New Roman"/>
          <w:b/>
          <w:sz w:val="24"/>
          <w:szCs w:val="24"/>
        </w:rPr>
        <w:t xml:space="preserve"> на </w:t>
      </w:r>
      <w:r w:rsidR="00D879C0" w:rsidRPr="00D879C0">
        <w:rPr>
          <w:rFonts w:ascii="Times New Roman" w:eastAsia="Calibri" w:hAnsi="Times New Roman" w:cs="Times New Roman"/>
          <w:sz w:val="24"/>
          <w:szCs w:val="24"/>
        </w:rPr>
        <w:t xml:space="preserve">пропорционална основа съгласно </w:t>
      </w:r>
      <w:r w:rsidR="00D879C0">
        <w:rPr>
          <w:rFonts w:ascii="Times New Roman" w:eastAsia="Calibri" w:hAnsi="Times New Roman" w:cs="Times New Roman"/>
          <w:sz w:val="24"/>
          <w:szCs w:val="24"/>
        </w:rPr>
        <w:t xml:space="preserve">планирания финансов ресурс по процедурата, както следва: </w:t>
      </w:r>
      <w:r w:rsidR="00D879C0" w:rsidRPr="00D879C0">
        <w:rPr>
          <w:rFonts w:ascii="Times New Roman" w:eastAsia="Calibri" w:hAnsi="Times New Roman" w:cs="Times New Roman"/>
          <w:sz w:val="24"/>
          <w:szCs w:val="24"/>
        </w:rPr>
        <w:t xml:space="preserve">19,1174687667%% за Регион </w:t>
      </w:r>
      <w:r w:rsidR="00D879C0">
        <w:rPr>
          <w:rFonts w:ascii="Times New Roman" w:eastAsia="Calibri" w:hAnsi="Times New Roman" w:cs="Times New Roman"/>
          <w:sz w:val="24"/>
          <w:szCs w:val="24"/>
        </w:rPr>
        <w:t>„</w:t>
      </w:r>
      <w:r w:rsidR="00D879C0" w:rsidRPr="00D879C0">
        <w:rPr>
          <w:rFonts w:ascii="Times New Roman" w:eastAsia="Calibri" w:hAnsi="Times New Roman" w:cs="Times New Roman"/>
          <w:sz w:val="24"/>
          <w:szCs w:val="24"/>
        </w:rPr>
        <w:t>В преход</w:t>
      </w:r>
      <w:r w:rsidR="00D879C0">
        <w:rPr>
          <w:rFonts w:ascii="Times New Roman" w:eastAsia="Calibri" w:hAnsi="Times New Roman" w:cs="Times New Roman"/>
          <w:sz w:val="24"/>
          <w:szCs w:val="24"/>
        </w:rPr>
        <w:t>“</w:t>
      </w:r>
      <w:r w:rsidR="00D879C0" w:rsidRPr="00D879C0">
        <w:rPr>
          <w:rFonts w:ascii="Times New Roman" w:eastAsia="Calibri" w:hAnsi="Times New Roman" w:cs="Times New Roman"/>
          <w:sz w:val="24"/>
          <w:szCs w:val="24"/>
        </w:rPr>
        <w:t xml:space="preserve"> и 80,8825312333% за </w:t>
      </w:r>
      <w:r w:rsidR="00D879C0">
        <w:rPr>
          <w:rFonts w:ascii="Times New Roman" w:eastAsia="Calibri" w:hAnsi="Times New Roman" w:cs="Times New Roman"/>
          <w:sz w:val="24"/>
          <w:szCs w:val="24"/>
        </w:rPr>
        <w:t>регион „</w:t>
      </w:r>
      <w:r w:rsidR="00D879C0" w:rsidRPr="00D879C0">
        <w:rPr>
          <w:rFonts w:ascii="Times New Roman" w:eastAsia="Calibri" w:hAnsi="Times New Roman" w:cs="Times New Roman"/>
          <w:sz w:val="24"/>
          <w:szCs w:val="24"/>
        </w:rPr>
        <w:t>По-слабо развити региони</w:t>
      </w:r>
      <w:r w:rsidR="00D879C0">
        <w:rPr>
          <w:rFonts w:ascii="Times New Roman" w:eastAsia="Calibri" w:hAnsi="Times New Roman" w:cs="Times New Roman"/>
          <w:sz w:val="24"/>
          <w:szCs w:val="24"/>
        </w:rPr>
        <w:t>“</w:t>
      </w:r>
      <w:r w:rsidRPr="00D879C0">
        <w:rPr>
          <w:rFonts w:ascii="Times New Roman" w:eastAsia="Calibri" w:hAnsi="Times New Roman" w:cs="Times New Roman"/>
          <w:b/>
          <w:sz w:val="24"/>
          <w:szCs w:val="24"/>
        </w:rPr>
        <w:t>.</w:t>
      </w:r>
    </w:p>
    <w:p w14:paraId="0736E4AE" w14:textId="77777777" w:rsidR="000D7C43" w:rsidRPr="00D879C0" w:rsidRDefault="000D7C43" w:rsidP="000D7C43">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В рамките на операцията няма да бъдат подкрепяни дейности, съответно разходи, финансирани по друг проект, програма или каквато и да е друга финансова схема, произлизаща от националния бюджет, бюджета на Европейския съюз или друга донорска програма.</w:t>
      </w:r>
    </w:p>
    <w:p w14:paraId="458B76B8" w14:textId="5FEFA22E" w:rsidR="000D7C43" w:rsidRPr="00D879C0" w:rsidRDefault="000D7C43" w:rsidP="000D7C43">
      <w:pPr>
        <w:pBdr>
          <w:top w:val="single" w:sz="4" w:space="1" w:color="auto"/>
          <w:left w:val="single" w:sz="4" w:space="4" w:color="auto"/>
          <w:bottom w:val="single" w:sz="4" w:space="1" w:color="auto"/>
          <w:right w:val="single" w:sz="4" w:space="4" w:color="auto"/>
        </w:pBdr>
        <w:spacing w:after="240" w:line="240" w:lineRule="auto"/>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Недопускането на дублиране на дейности, съответно разходи, ще се съблюдава както на етап кандидатстване (чрез декларации), така и по време на изпълнението на проекта (чрез проверки за двойно финансиране и др.).</w:t>
      </w:r>
    </w:p>
    <w:p w14:paraId="1BDC5735" w14:textId="0D953A6B" w:rsidR="00C60154" w:rsidRPr="00D879C0" w:rsidRDefault="00C60154" w:rsidP="0016182D">
      <w:pPr>
        <w:spacing w:after="240" w:line="276" w:lineRule="auto"/>
        <w:jc w:val="both"/>
        <w:rPr>
          <w:rFonts w:ascii="Times New Roman" w:eastAsia="Times New Roman" w:hAnsi="Times New Roman" w:cs="Times New Roman"/>
          <w:sz w:val="24"/>
          <w:szCs w:val="24"/>
          <w:lang w:eastAsia="bg-BG"/>
        </w:rPr>
      </w:pPr>
    </w:p>
    <w:p w14:paraId="003C59BD" w14:textId="0811848D" w:rsidR="0051160B" w:rsidRPr="00D879C0" w:rsidRDefault="00C32300" w:rsidP="00B01958">
      <w:pPr>
        <w:pStyle w:val="Heading2"/>
        <w:spacing w:before="120" w:after="120" w:line="276" w:lineRule="auto"/>
        <w:rPr>
          <w:rFonts w:ascii="Times New Roman" w:hAnsi="Times New Roman" w:cs="Times New Roman"/>
        </w:rPr>
      </w:pPr>
      <w:bookmarkStart w:id="20" w:name="_Toc193181319"/>
      <w:r w:rsidRPr="00D879C0">
        <w:rPr>
          <w:rFonts w:ascii="Times New Roman" w:hAnsi="Times New Roman" w:cs="Times New Roman"/>
        </w:rPr>
        <w:t>14</w:t>
      </w:r>
      <w:r w:rsidR="0051160B" w:rsidRPr="00D879C0">
        <w:rPr>
          <w:rFonts w:ascii="Times New Roman" w:hAnsi="Times New Roman" w:cs="Times New Roman"/>
        </w:rPr>
        <w:t>.3. Недопустими разходи</w:t>
      </w:r>
      <w:bookmarkEnd w:id="20"/>
    </w:p>
    <w:p w14:paraId="3AA57E85" w14:textId="77777777" w:rsidR="00EB12CB" w:rsidRPr="00D879C0" w:rsidRDefault="00EB12CB" w:rsidP="00EB12CB">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Независимо от гореизброените условия за допустимост на разходите, за недопустими ще се считат всички разходи, които са в противоречие с правилата на Европейските фондове при споделено управление (Регламент (ЕС) 2021/1060, ЗУСЕФСУ и ПМС № 86/2023 г.).</w:t>
      </w:r>
    </w:p>
    <w:p w14:paraId="5A088714" w14:textId="77777777" w:rsidR="00EB12CB" w:rsidRPr="00D879C0" w:rsidRDefault="00EB12CB" w:rsidP="00EB12CB">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b/>
          <w:sz w:val="24"/>
          <w:szCs w:val="24"/>
        </w:rPr>
      </w:pPr>
      <w:r w:rsidRPr="00D879C0">
        <w:rPr>
          <w:rFonts w:ascii="Times New Roman" w:hAnsi="Times New Roman" w:cs="Times New Roman"/>
          <w:b/>
          <w:sz w:val="24"/>
          <w:szCs w:val="24"/>
        </w:rPr>
        <w:t xml:space="preserve">Специфични недопустими разходи: </w:t>
      </w:r>
    </w:p>
    <w:p w14:paraId="1432F51E" w14:textId="77777777" w:rsidR="00EB12CB" w:rsidRPr="00D879C0" w:rsidRDefault="00EB12CB" w:rsidP="003A72A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 xml:space="preserve">В допълнение, към общите недопустими разходи съгласно приложимото законодателство, по настоящата процедура чрез директно предоставяне на безвъзмездна помощ за недопустими се считат и следните видове разходи: </w:t>
      </w:r>
    </w:p>
    <w:p w14:paraId="1D3987D8" w14:textId="5E62AAE1" w:rsidR="003D01C3" w:rsidRPr="00D879C0" w:rsidRDefault="003D01C3" w:rsidP="00381CB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 xml:space="preserve">разходи за дейности, чието изпълнение е физически завършено, или е изцяло осъществено преди подаването на </w:t>
      </w:r>
      <w:r w:rsidR="00D22570">
        <w:rPr>
          <w:rFonts w:ascii="Times New Roman" w:eastAsia="Calibri" w:hAnsi="Times New Roman" w:cs="Times New Roman"/>
          <w:sz w:val="24"/>
          <w:szCs w:val="24"/>
        </w:rPr>
        <w:t>искане за изменение за включване на приоритет 5 по ПНИИДИТ до Европейската комисия – 06.10.2025 г.</w:t>
      </w:r>
      <w:r w:rsidR="00494A10">
        <w:rPr>
          <w:rStyle w:val="FootnoteReference"/>
          <w:rFonts w:ascii="Times New Roman" w:eastAsia="Calibri" w:hAnsi="Times New Roman" w:cs="Times New Roman"/>
          <w:sz w:val="24"/>
          <w:szCs w:val="24"/>
        </w:rPr>
        <w:footnoteReference w:id="15"/>
      </w:r>
      <w:r w:rsidRPr="00D879C0">
        <w:rPr>
          <w:rFonts w:ascii="Times New Roman" w:hAnsi="Times New Roman" w:cs="Times New Roman"/>
          <w:sz w:val="24"/>
          <w:szCs w:val="24"/>
        </w:rPr>
        <w:t>, независимо дали всички свързани плащания са извършени;</w:t>
      </w:r>
    </w:p>
    <w:p w14:paraId="431D2988" w14:textId="0F6E5E5F" w:rsidR="003D01C3" w:rsidRPr="00D879C0" w:rsidRDefault="003D01C3" w:rsidP="00381CB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разходи за дейности, извършени след изтичане на крайния срок за изпълнение на дейностите по проекта;</w:t>
      </w:r>
    </w:p>
    <w:p w14:paraId="360EDD1D" w14:textId="77777777" w:rsidR="00EB12CB" w:rsidRPr="00D879C0" w:rsidRDefault="00EB12CB" w:rsidP="00381CB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разходи за дейности, които вече са финансирани от други публични източници;</w:t>
      </w:r>
    </w:p>
    <w:p w14:paraId="4E7E1C85" w14:textId="307B8F69" w:rsidR="00ED34B3" w:rsidRPr="00D879C0" w:rsidRDefault="00ED34B3" w:rsidP="00381CB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разходи за закупуване на дълготрайни активи втора употреба;</w:t>
      </w:r>
    </w:p>
    <w:p w14:paraId="4B9E25B5" w14:textId="77777777" w:rsidR="00EB12CB" w:rsidRPr="00D879C0" w:rsidRDefault="00EB12CB" w:rsidP="00381CB4">
      <w:pPr>
        <w:pStyle w:val="ListParagraph"/>
        <w:numPr>
          <w:ilvl w:val="0"/>
          <w:numId w:val="1"/>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разходи за строително-монтажни работи (СМР);</w:t>
      </w:r>
    </w:p>
    <w:p w14:paraId="57190204" w14:textId="77777777" w:rsidR="00ED34B3" w:rsidRPr="00D879C0" w:rsidRDefault="00ED34B3" w:rsidP="00381CB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разходи за закупуване на земя и сгради;</w:t>
      </w:r>
    </w:p>
    <w:p w14:paraId="2502DD22" w14:textId="77777777" w:rsidR="00ED34B3" w:rsidRPr="00D879C0" w:rsidRDefault="00ED34B3" w:rsidP="00381CB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С цел гарантиране в максимална степен на спазването на принципа за „</w:t>
      </w:r>
      <w:proofErr w:type="spellStart"/>
      <w:r w:rsidRPr="00D879C0">
        <w:rPr>
          <w:rFonts w:ascii="Times New Roman" w:hAnsi="Times New Roman" w:cs="Times New Roman"/>
          <w:sz w:val="24"/>
          <w:szCs w:val="24"/>
        </w:rPr>
        <w:t>ненанасяне</w:t>
      </w:r>
      <w:proofErr w:type="spellEnd"/>
      <w:r w:rsidRPr="00D879C0">
        <w:rPr>
          <w:rFonts w:ascii="Times New Roman" w:hAnsi="Times New Roman" w:cs="Times New Roman"/>
          <w:sz w:val="24"/>
          <w:szCs w:val="24"/>
        </w:rPr>
        <w:t xml:space="preserve"> на значителни вреди“, няма да се подкрепят разходи за: </w:t>
      </w:r>
    </w:p>
    <w:p w14:paraId="79EA3232" w14:textId="77777777" w:rsidR="00ED34B3" w:rsidRPr="00D879C0" w:rsidRDefault="00ED34B3" w:rsidP="003A72A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lastRenderedPageBreak/>
        <w:t xml:space="preserve">i) дейностите и активите, свързани с изкопаеми горива, включително използване надолу по веригата; </w:t>
      </w:r>
    </w:p>
    <w:p w14:paraId="2894A7FE" w14:textId="77777777" w:rsidR="00ED34B3" w:rsidRPr="00D879C0" w:rsidRDefault="00ED34B3" w:rsidP="003A72A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ii) дейностите и активите по схемата на ЕС за търговия с емисии;</w:t>
      </w:r>
    </w:p>
    <w:p w14:paraId="69FD909D" w14:textId="77777777" w:rsidR="00ED34B3" w:rsidRPr="00D879C0" w:rsidRDefault="00ED34B3" w:rsidP="003A72A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3FA1D2F8" w14:textId="77777777" w:rsidR="00ED34B3" w:rsidRPr="00D879C0" w:rsidRDefault="00ED34B3" w:rsidP="003A72A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01A40101" w14:textId="1AA00C09" w:rsidR="00ED34B3" w:rsidRPr="00D879C0" w:rsidRDefault="00EB12CB" w:rsidP="00381CB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 xml:space="preserve">разходи за </w:t>
      </w:r>
      <w:r w:rsidR="00ED34B3" w:rsidRPr="00D879C0">
        <w:rPr>
          <w:rFonts w:ascii="Times New Roman" w:hAnsi="Times New Roman" w:cs="Times New Roman"/>
          <w:sz w:val="24"/>
          <w:szCs w:val="24"/>
        </w:rPr>
        <w:t>принос в натура;</w:t>
      </w:r>
    </w:p>
    <w:p w14:paraId="0BC73C3D" w14:textId="77777777" w:rsidR="00ED34B3" w:rsidRPr="00D879C0" w:rsidRDefault="00ED34B3" w:rsidP="00381CB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разходи за възстановим ДДС;</w:t>
      </w:r>
    </w:p>
    <w:p w14:paraId="6A4E10A8" w14:textId="21EB3695" w:rsidR="00ED34B3" w:rsidRPr="00D879C0" w:rsidRDefault="00ED34B3" w:rsidP="00381CB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разходи за банкови такси и комисионни</w:t>
      </w:r>
      <w:r w:rsidR="00315C41" w:rsidRPr="00D879C0">
        <w:rPr>
          <w:rFonts w:ascii="Times New Roman" w:hAnsi="Times New Roman" w:cs="Times New Roman"/>
          <w:sz w:val="24"/>
          <w:szCs w:val="24"/>
        </w:rPr>
        <w:t xml:space="preserve">, както и </w:t>
      </w:r>
      <w:r w:rsidRPr="00D879C0">
        <w:rPr>
          <w:rFonts w:ascii="Times New Roman" w:hAnsi="Times New Roman" w:cs="Times New Roman"/>
          <w:sz w:val="24"/>
          <w:szCs w:val="24"/>
        </w:rPr>
        <w:t>декларирани лихви от изпълнението на проекта;</w:t>
      </w:r>
    </w:p>
    <w:p w14:paraId="4FE1F5D1" w14:textId="5CAB6BD5" w:rsidR="00ED34B3" w:rsidRPr="00D879C0" w:rsidRDefault="00315C41" w:rsidP="00381CB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 xml:space="preserve">разходи за </w:t>
      </w:r>
      <w:r w:rsidR="00ED34B3" w:rsidRPr="00D879C0">
        <w:rPr>
          <w:rFonts w:ascii="Times New Roman" w:hAnsi="Times New Roman" w:cs="Times New Roman"/>
          <w:sz w:val="24"/>
          <w:szCs w:val="24"/>
        </w:rPr>
        <w:t>загуби от обмяна на валута;</w:t>
      </w:r>
    </w:p>
    <w:p w14:paraId="5ABC4CF8" w14:textId="3D9595B9" w:rsidR="00EB12CB" w:rsidRPr="00D879C0" w:rsidRDefault="00EB12CB" w:rsidP="00381CB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непредвидени разходи (глоби, санкции, неустойки, лихви по търговски вземания/ задължения и др.);</w:t>
      </w:r>
    </w:p>
    <w:p w14:paraId="2E9DB459" w14:textId="622BD0CB" w:rsidR="00EB12CB" w:rsidRPr="00D879C0" w:rsidRDefault="00EB12CB" w:rsidP="00381CB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разходи за покриване на възможни бъдещи загуби или дългове;</w:t>
      </w:r>
    </w:p>
    <w:p w14:paraId="2E3A0486" w14:textId="797D8AA5" w:rsidR="00315C41" w:rsidRPr="00D879C0" w:rsidRDefault="00315C41" w:rsidP="00381CB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разходи за консултантски услуги за разработване на проектното предложение;</w:t>
      </w:r>
    </w:p>
    <w:p w14:paraId="34773766" w14:textId="0066B19C" w:rsidR="00315C41" w:rsidRPr="00D879C0" w:rsidRDefault="00315C41" w:rsidP="00381CB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 xml:space="preserve">разходи за дейности, които попадат в забранителните режими съгласно Регламент (ЕС) № 2021/1060, Регламент (ЕС) № 2021/1058; </w:t>
      </w:r>
    </w:p>
    <w:p w14:paraId="2AA02546" w14:textId="3EE00D9E" w:rsidR="00ED34B3" w:rsidRPr="00D879C0" w:rsidRDefault="00C72DB7" w:rsidP="00381CB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разходи, които се отнасят за дейности, които не са описани във Формуляра за кандидатстване или за които, от представеното описание, не може да се прецени за коя проектна дейност се отнасят и/или дали съответната дейност е допустима</w:t>
      </w:r>
      <w:r w:rsidR="00ED34B3" w:rsidRPr="00D879C0">
        <w:rPr>
          <w:rFonts w:ascii="Times New Roman" w:hAnsi="Times New Roman" w:cs="Times New Roman"/>
          <w:sz w:val="24"/>
          <w:szCs w:val="24"/>
        </w:rPr>
        <w:t>.</w:t>
      </w:r>
    </w:p>
    <w:p w14:paraId="784896D5" w14:textId="77777777" w:rsidR="00315C41" w:rsidRPr="00D879C0" w:rsidRDefault="00315C41" w:rsidP="00381CB4">
      <w:pPr>
        <w:numPr>
          <w:ilvl w:val="0"/>
          <w:numId w:val="1"/>
        </w:num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szCs w:val="24"/>
        </w:rPr>
      </w:pPr>
      <w:r w:rsidRPr="00D879C0">
        <w:rPr>
          <w:rFonts w:ascii="Times New Roman" w:hAnsi="Times New Roman" w:cs="Times New Roman"/>
          <w:sz w:val="24"/>
          <w:szCs w:val="24"/>
        </w:rPr>
        <w:t>всички други разходи, които не са сред посочените като допустими в Условията за кандидатстване.</w:t>
      </w:r>
    </w:p>
    <w:p w14:paraId="13CF6BD5" w14:textId="77777777" w:rsidR="00315C41" w:rsidRPr="00D879C0" w:rsidRDefault="00315C41" w:rsidP="00315C41">
      <w:pPr>
        <w:pBdr>
          <w:top w:val="single" w:sz="4" w:space="1" w:color="auto"/>
          <w:left w:val="single" w:sz="4" w:space="4" w:color="auto"/>
          <w:bottom w:val="single" w:sz="4" w:space="1" w:color="auto"/>
          <w:right w:val="single" w:sz="4" w:space="4" w:color="auto"/>
        </w:pBdr>
        <w:spacing w:after="120" w:line="276" w:lineRule="auto"/>
        <w:jc w:val="both"/>
        <w:rPr>
          <w:rFonts w:ascii="Times New Roman" w:hAnsi="Times New Roman" w:cs="Times New Roman"/>
          <w:sz w:val="24"/>
          <w:szCs w:val="24"/>
        </w:rPr>
      </w:pPr>
      <w:r w:rsidRPr="00D879C0">
        <w:rPr>
          <w:rFonts w:ascii="Times New Roman" w:hAnsi="Times New Roman" w:cs="Times New Roman"/>
          <w:sz w:val="24"/>
          <w:szCs w:val="24"/>
        </w:rPr>
        <w:t>Управляващият орган може да нанесе корекции както във Формуляра за кандидатстване, така и в бюджета на проекта, във връзка с установени в процеса на оценката недопустими дейности и разходи и/или на конкретния бенефициент се дават указания и му се поставя срок за отстраняване на несъответствието.</w:t>
      </w:r>
    </w:p>
    <w:p w14:paraId="4F03A6BA" w14:textId="77777777" w:rsidR="00BE0863" w:rsidRPr="00D879C0" w:rsidRDefault="00BE0863" w:rsidP="0051160B">
      <w:pPr>
        <w:keepNext/>
        <w:keepLines/>
        <w:spacing w:before="120" w:after="120" w:line="276" w:lineRule="auto"/>
        <w:outlineLvl w:val="1"/>
        <w:rPr>
          <w:rFonts w:ascii="Times New Roman" w:eastAsiaTheme="majorEastAsia" w:hAnsi="Times New Roman" w:cs="Times New Roman"/>
          <w:b/>
          <w:bCs/>
          <w:color w:val="5B9BD5" w:themeColor="accent1"/>
          <w:sz w:val="26"/>
          <w:szCs w:val="26"/>
        </w:rPr>
      </w:pPr>
    </w:p>
    <w:p w14:paraId="74FE75F1" w14:textId="4CA12129" w:rsidR="00CB14EE" w:rsidRPr="00D879C0" w:rsidRDefault="00CB14EE" w:rsidP="00D82BA8">
      <w:pPr>
        <w:pStyle w:val="Heading2"/>
        <w:spacing w:before="120" w:after="120" w:line="276" w:lineRule="auto"/>
        <w:rPr>
          <w:rFonts w:ascii="Times New Roman" w:hAnsi="Times New Roman" w:cs="Times New Roman"/>
        </w:rPr>
      </w:pPr>
      <w:bookmarkStart w:id="21" w:name="_Toc193181320"/>
      <w:bookmarkEnd w:id="19"/>
      <w:r w:rsidRPr="00D879C0">
        <w:rPr>
          <w:rFonts w:ascii="Times New Roman" w:hAnsi="Times New Roman" w:cs="Times New Roman"/>
        </w:rPr>
        <w:t>1</w:t>
      </w:r>
      <w:r w:rsidR="00C32300" w:rsidRPr="00D879C0">
        <w:rPr>
          <w:rFonts w:ascii="Times New Roman" w:hAnsi="Times New Roman" w:cs="Times New Roman"/>
        </w:rPr>
        <w:t>5</w:t>
      </w:r>
      <w:r w:rsidRPr="00D879C0">
        <w:rPr>
          <w:rFonts w:ascii="Times New Roman" w:hAnsi="Times New Roman" w:cs="Times New Roman"/>
        </w:rPr>
        <w:t>. Допустими целеви групи</w:t>
      </w:r>
      <w:r w:rsidR="00EA11C9" w:rsidRPr="00D879C0">
        <w:rPr>
          <w:rFonts w:ascii="Times New Roman" w:hAnsi="Times New Roman" w:cs="Times New Roman"/>
        </w:rPr>
        <w:t xml:space="preserve"> (ако е приложимо)</w:t>
      </w:r>
      <w:r w:rsidRPr="00D879C0">
        <w:rPr>
          <w:rFonts w:ascii="Times New Roman" w:hAnsi="Times New Roman" w:cs="Times New Roman"/>
        </w:rPr>
        <w:t>:</w:t>
      </w:r>
      <w:bookmarkEnd w:id="21"/>
    </w:p>
    <w:p w14:paraId="5C81FBF5" w14:textId="60DBA33E" w:rsidR="00114634" w:rsidRPr="00D879C0" w:rsidRDefault="001F73F7" w:rsidP="001F73F7">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Крайни ползватели на подкрепата по настоящата процедура ще са българските предприятия,</w:t>
      </w:r>
      <w:r w:rsidR="00F0458A" w:rsidRPr="00D879C0">
        <w:rPr>
          <w:rFonts w:ascii="Times New Roman" w:eastAsia="Calibri" w:hAnsi="Times New Roman" w:cs="Times New Roman"/>
          <w:sz w:val="24"/>
          <w:szCs w:val="24"/>
          <w:lang w:val="en-US"/>
        </w:rPr>
        <w:t xml:space="preserve"> </w:t>
      </w:r>
      <w:r w:rsidR="00F0458A" w:rsidRPr="00D879C0">
        <w:rPr>
          <w:rFonts w:ascii="Times New Roman" w:eastAsia="Calibri" w:hAnsi="Times New Roman" w:cs="Times New Roman"/>
          <w:sz w:val="24"/>
          <w:szCs w:val="24"/>
        </w:rPr>
        <w:t xml:space="preserve">висши училища и научни организации, </w:t>
      </w:r>
      <w:r w:rsidRPr="00D879C0">
        <w:rPr>
          <w:rFonts w:ascii="Times New Roman" w:eastAsia="Calibri" w:hAnsi="Times New Roman" w:cs="Times New Roman"/>
          <w:sz w:val="24"/>
          <w:szCs w:val="24"/>
        </w:rPr>
        <w:t xml:space="preserve"> свързани предимно с насърчаване на способностите с двойна употреба и отбранителните способности</w:t>
      </w:r>
      <w:r w:rsidRPr="00D879C0">
        <w:t xml:space="preserve"> </w:t>
      </w:r>
      <w:r w:rsidRPr="00D879C0">
        <w:rPr>
          <w:rFonts w:ascii="Times New Roman" w:eastAsia="Calibri" w:hAnsi="Times New Roman" w:cs="Times New Roman"/>
          <w:sz w:val="24"/>
          <w:szCs w:val="24"/>
        </w:rPr>
        <w:t>чрез планиране, координиране и провеждане на научни изследвания, стимулиране на технологичното развитие и внедряване на иновативни решения.</w:t>
      </w:r>
    </w:p>
    <w:p w14:paraId="465DE7C2" w14:textId="01F4D432" w:rsidR="0052720E" w:rsidRPr="00D879C0" w:rsidRDefault="00C32300" w:rsidP="00D82BA8">
      <w:pPr>
        <w:pStyle w:val="Heading2"/>
        <w:spacing w:before="120" w:after="120" w:line="276" w:lineRule="auto"/>
        <w:rPr>
          <w:rFonts w:ascii="Times New Roman" w:hAnsi="Times New Roman" w:cs="Times New Roman"/>
        </w:rPr>
      </w:pPr>
      <w:bookmarkStart w:id="22" w:name="_Toc193181321"/>
      <w:r w:rsidRPr="00D879C0">
        <w:rPr>
          <w:rFonts w:ascii="Times New Roman" w:hAnsi="Times New Roman" w:cs="Times New Roman"/>
        </w:rPr>
        <w:t>16</w:t>
      </w:r>
      <w:r w:rsidR="00F7626C" w:rsidRPr="00D879C0">
        <w:rPr>
          <w:rFonts w:ascii="Times New Roman" w:hAnsi="Times New Roman" w:cs="Times New Roman"/>
        </w:rPr>
        <w:t>. Приложим режим на минимални/държавни помощи</w:t>
      </w:r>
      <w:r w:rsidR="00EA11C9" w:rsidRPr="00D879C0">
        <w:rPr>
          <w:rFonts w:ascii="Times New Roman" w:hAnsi="Times New Roman" w:cs="Times New Roman"/>
        </w:rPr>
        <w:t xml:space="preserve"> (ако е приложимо)</w:t>
      </w:r>
      <w:r w:rsidR="00F7626C" w:rsidRPr="00D879C0">
        <w:rPr>
          <w:rFonts w:ascii="Times New Roman" w:hAnsi="Times New Roman" w:cs="Times New Roman"/>
        </w:rPr>
        <w:t>:</w:t>
      </w:r>
      <w:bookmarkEnd w:id="22"/>
      <w:r w:rsidR="0038451C" w:rsidRPr="00D879C0">
        <w:rPr>
          <w:rFonts w:ascii="Times New Roman" w:hAnsi="Times New Roman" w:cs="Times New Roman"/>
          <w:sz w:val="24"/>
          <w:szCs w:val="24"/>
        </w:rPr>
        <w:t xml:space="preserve"> </w:t>
      </w:r>
    </w:p>
    <w:p w14:paraId="4316B2C6" w14:textId="3B8C82C6" w:rsidR="00F0458A" w:rsidRPr="00D879C0" w:rsidRDefault="00F0458A" w:rsidP="00F0458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D879C0">
        <w:rPr>
          <w:rFonts w:ascii="Times New Roman" w:hAnsi="Times New Roman" w:cs="Times New Roman"/>
          <w:sz w:val="24"/>
        </w:rPr>
        <w:t>Операцията предвижда финансиране за осъществяване на дейности с нестопански характер</w:t>
      </w:r>
      <w:r w:rsidR="00A76848" w:rsidRPr="00D879C0">
        <w:rPr>
          <w:rFonts w:ascii="Times New Roman" w:hAnsi="Times New Roman" w:cs="Times New Roman"/>
          <w:sz w:val="24"/>
        </w:rPr>
        <w:t xml:space="preserve"> по отношение на София </w:t>
      </w:r>
      <w:proofErr w:type="spellStart"/>
      <w:r w:rsidR="00A76848" w:rsidRPr="00D879C0">
        <w:rPr>
          <w:rFonts w:ascii="Times New Roman" w:hAnsi="Times New Roman" w:cs="Times New Roman"/>
          <w:sz w:val="24"/>
        </w:rPr>
        <w:t>тех</w:t>
      </w:r>
      <w:proofErr w:type="spellEnd"/>
      <w:r w:rsidR="00A76848" w:rsidRPr="00D879C0">
        <w:rPr>
          <w:rFonts w:ascii="Times New Roman" w:hAnsi="Times New Roman" w:cs="Times New Roman"/>
          <w:sz w:val="24"/>
        </w:rPr>
        <w:t xml:space="preserve"> парк АД</w:t>
      </w:r>
      <w:r w:rsidRPr="00D879C0">
        <w:rPr>
          <w:rFonts w:ascii="Times New Roman" w:hAnsi="Times New Roman" w:cs="Times New Roman"/>
          <w:sz w:val="24"/>
        </w:rPr>
        <w:t>.</w:t>
      </w:r>
    </w:p>
    <w:p w14:paraId="58D528E0" w14:textId="77777777" w:rsidR="00F0458A" w:rsidRPr="00D879C0" w:rsidRDefault="00F0458A" w:rsidP="00F0458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D879C0">
        <w:rPr>
          <w:rFonts w:ascii="Times New Roman" w:hAnsi="Times New Roman" w:cs="Times New Roman"/>
          <w:sz w:val="24"/>
        </w:rPr>
        <w:t xml:space="preserve">Съгласно постоянната съдебна практика на Съда на ЕС квалифицирането на дадена процедура като „държавна помощ“, по смисъла на чл. 107, параграф 1 от Договора за </w:t>
      </w:r>
      <w:r w:rsidRPr="00D879C0">
        <w:rPr>
          <w:rFonts w:ascii="Times New Roman" w:hAnsi="Times New Roman" w:cs="Times New Roman"/>
          <w:sz w:val="24"/>
        </w:rPr>
        <w:lastRenderedPageBreak/>
        <w:t>функциониране на Европейския съюз (ДФЕС), изисква кумулативно да са изпълнени следните условия: да има подкрепа от страна на държавата, да се засяга търговията между държавите членки, да се предоставя селективно предимство на бенефициентите, да се нарушава/заплашва конкуренцията.</w:t>
      </w:r>
    </w:p>
    <w:p w14:paraId="048DF624" w14:textId="77777777" w:rsidR="00F0458A" w:rsidRPr="00D879C0" w:rsidRDefault="00F0458A" w:rsidP="00F0458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D879C0">
        <w:rPr>
          <w:rFonts w:ascii="Times New Roman" w:hAnsi="Times New Roman" w:cs="Times New Roman"/>
          <w:sz w:val="24"/>
        </w:rPr>
        <w:t>Конкретен бенефициент по настоящата операция е „София Тех Парк“ АД с обособено към него звено „Център за иновации в отбраната“. СТП е реализиран с държавна подкрепа и финансиране от ЕС, което му дава статут на институционално призната структура, поради което при предоставянето на финансовите средства и извършването на оценката на държавната помощ не са налице елементите „икономическо предимство” и „въздействие върху конкуренцията и търговията“, тъй като конкретният бенефициент не осъществява дейност на пазар, на който се осъществява търговия между държави-членки. Предвид това, подпомагането не следва да се разглежда като попадащо в обхвата на чл. 107, § 1 от ДФЕС.</w:t>
      </w:r>
    </w:p>
    <w:p w14:paraId="0B9B3FCC" w14:textId="7B7F42D3" w:rsidR="00F0458A" w:rsidRDefault="00F0458A" w:rsidP="00F0458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D879C0">
        <w:rPr>
          <w:rFonts w:ascii="Times New Roman" w:hAnsi="Times New Roman" w:cs="Times New Roman"/>
          <w:sz w:val="24"/>
        </w:rPr>
        <w:t>В допълнение, с Решение на МС № 415/25.06.2025 г.  на „София Тех Парк“ АД, като публично предприятие към Министерство на иновациите и растежа, са възложени специфични задължения за изпълнение на специфични цели на публичната политика, посочени в чл. 1 от Решението и по-специално т. 1.1 : подпомагане осигуряването на стратегическа независимост на Република България чрез изследвания и иновации в областта на технологиите с двойна употреба чрез планиране, координиране и провеждане на научни изследвания, стимулиране на технологичното развитие и внедряване на иновативни решения с двойна употреба.</w:t>
      </w:r>
    </w:p>
    <w:p w14:paraId="2158B447" w14:textId="412551EC" w:rsidR="00F0458A" w:rsidRPr="00D879C0" w:rsidRDefault="00F0458A" w:rsidP="00F0458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D879C0">
        <w:rPr>
          <w:rFonts w:ascii="Times New Roman" w:hAnsi="Times New Roman" w:cs="Times New Roman"/>
          <w:sz w:val="24"/>
        </w:rPr>
        <w:t xml:space="preserve">Предвид целта на операцията, а именно създаване на Център за иновации в отбраната към „София </w:t>
      </w:r>
      <w:proofErr w:type="spellStart"/>
      <w:r w:rsidRPr="00D879C0">
        <w:rPr>
          <w:rFonts w:ascii="Times New Roman" w:hAnsi="Times New Roman" w:cs="Times New Roman"/>
          <w:sz w:val="24"/>
        </w:rPr>
        <w:t>тех</w:t>
      </w:r>
      <w:proofErr w:type="spellEnd"/>
      <w:r w:rsidRPr="00D879C0">
        <w:rPr>
          <w:rFonts w:ascii="Times New Roman" w:hAnsi="Times New Roman" w:cs="Times New Roman"/>
          <w:sz w:val="24"/>
        </w:rPr>
        <w:t xml:space="preserve"> парк“ АД в изпълнение на публични политики, посочени в акт (Решение на МС № 415/25.06.2025 г) на Министерски съвет (държавен орган), дейностите не могат да бъдат дефинирани като такива със стопански характер, които биха могли да доведат до нарушаване на конкуренцията като елемент от фактическия състав на понятието „държавна помощ” и съответно не представляват държавна помощ.</w:t>
      </w:r>
    </w:p>
    <w:p w14:paraId="740A6C7D" w14:textId="77777777" w:rsidR="00786C5E" w:rsidRPr="00F10D88" w:rsidRDefault="00786C5E" w:rsidP="00786C5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F10D88">
        <w:rPr>
          <w:rFonts w:ascii="Times New Roman" w:hAnsi="Times New Roman" w:cs="Times New Roman"/>
          <w:sz w:val="24"/>
        </w:rPr>
        <w:t>Центърът за иновации в отбраната (ЦИО) към „София Тех Парк“ АД функционира като част от научноизследователската инфраструктура на „София Тех Парк“ АД и извършва изключително неикономически дейности, съгласно Раздел 2.1 от Рамката за държавна помощ за научни изследвания, развитие и иновации (2022/C 414/01).</w:t>
      </w:r>
    </w:p>
    <w:p w14:paraId="4EF0F716" w14:textId="6A63B944" w:rsidR="00786C5E" w:rsidRDefault="00786C5E" w:rsidP="00786C5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F10D88">
        <w:rPr>
          <w:rFonts w:ascii="Times New Roman" w:hAnsi="Times New Roman" w:cs="Times New Roman"/>
          <w:sz w:val="24"/>
        </w:rPr>
        <w:t>ЦИО не осъществява икономическа дейност от собствено име и не предоставя услуги или продукти на пазара срещу възнаграждение. Всички дейности се извършват в обществен интерес, с цел подпомагане на научноизследователската, развойната и иновационната екосистема в областта на</w:t>
      </w:r>
      <w:r w:rsidR="00965860">
        <w:rPr>
          <w:rFonts w:ascii="Times New Roman" w:hAnsi="Times New Roman" w:cs="Times New Roman"/>
          <w:sz w:val="24"/>
        </w:rPr>
        <w:t xml:space="preserve"> продуктите и технологиите с двойна употреба и</w:t>
      </w:r>
      <w:r w:rsidRPr="00F10D88">
        <w:rPr>
          <w:rFonts w:ascii="Times New Roman" w:hAnsi="Times New Roman" w:cs="Times New Roman"/>
          <w:sz w:val="24"/>
        </w:rPr>
        <w:t xml:space="preserve"> отбраната.</w:t>
      </w:r>
    </w:p>
    <w:p w14:paraId="6074005B" w14:textId="6E43A418" w:rsidR="00786C5E" w:rsidRPr="00786C5E" w:rsidRDefault="00786C5E" w:rsidP="00786C5E">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786C5E">
        <w:rPr>
          <w:rFonts w:ascii="Times New Roman" w:eastAsia="Calibri" w:hAnsi="Times New Roman" w:cs="Times New Roman"/>
          <w:sz w:val="24"/>
          <w:szCs w:val="24"/>
        </w:rPr>
        <w:t>В рамките на дейност 2.</w:t>
      </w:r>
      <w:r>
        <w:rPr>
          <w:rFonts w:ascii="Times New Roman" w:eastAsia="Calibri" w:hAnsi="Times New Roman" w:cs="Times New Roman"/>
          <w:sz w:val="24"/>
          <w:szCs w:val="24"/>
        </w:rPr>
        <w:t xml:space="preserve"> </w:t>
      </w:r>
      <w:r w:rsidRPr="00786C5E">
        <w:rPr>
          <w:rFonts w:ascii="Times New Roman" w:eastAsia="Calibri" w:hAnsi="Times New Roman" w:cs="Times New Roman"/>
          <w:sz w:val="24"/>
          <w:szCs w:val="24"/>
        </w:rPr>
        <w:t>Дейности за осигуряване на експертиза по въпроси, свързани със защита на интелектуалната собственост, резултат от НИРД и технологично развитие, се приема че е за неикономически дейности, тъй като попадат в обхвата на трансфера на знания по смисъла на т. 16, буква „ц“ от Рамката за държавна помощ за научни изследвания, развитие и иновации</w:t>
      </w:r>
      <w:r w:rsidRPr="00786C5E">
        <w:rPr>
          <w:rStyle w:val="FootnoteReference"/>
          <w:rFonts w:ascii="Times New Roman" w:eastAsia="Calibri" w:hAnsi="Times New Roman" w:cs="Times New Roman"/>
          <w:sz w:val="24"/>
          <w:szCs w:val="24"/>
        </w:rPr>
        <w:footnoteReference w:id="16"/>
      </w:r>
      <w:r w:rsidRPr="00786C5E">
        <w:rPr>
          <w:rFonts w:ascii="Times New Roman" w:eastAsia="Calibri" w:hAnsi="Times New Roman" w:cs="Times New Roman"/>
          <w:sz w:val="24"/>
          <w:szCs w:val="24"/>
        </w:rPr>
        <w:t>.</w:t>
      </w:r>
    </w:p>
    <w:p w14:paraId="5D3E89DC" w14:textId="0BC53191" w:rsidR="00786C5E" w:rsidRPr="00786C5E" w:rsidRDefault="00786C5E" w:rsidP="00786C5E">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786C5E">
        <w:rPr>
          <w:rFonts w:ascii="Times New Roman" w:eastAsia="Calibri" w:hAnsi="Times New Roman" w:cs="Times New Roman"/>
          <w:sz w:val="24"/>
          <w:szCs w:val="24"/>
        </w:rPr>
        <w:lastRenderedPageBreak/>
        <w:t>Всички приходи, генерирани от такива дейности, се предвижда да бъдат изцяло реинвестирани в неикономическите дейности на „София Тех Парк“ АД, включително за поддържане и развитие на научноизследователската инфраструктура.</w:t>
      </w:r>
    </w:p>
    <w:p w14:paraId="6149FA8B" w14:textId="00C064BC" w:rsidR="00786C5E" w:rsidRPr="00786C5E" w:rsidRDefault="00786C5E" w:rsidP="00786C5E">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786C5E">
        <w:rPr>
          <w:rFonts w:ascii="Times New Roman" w:eastAsia="Calibri" w:hAnsi="Times New Roman" w:cs="Times New Roman"/>
          <w:sz w:val="24"/>
          <w:szCs w:val="24"/>
        </w:rPr>
        <w:t>Изборът на партньори и/или изпълнители по Дейност 3 Партньорство за иновации (в съответствие с Директива 2014/24/ЕС</w:t>
      </w:r>
      <w:r w:rsidRPr="00786C5E">
        <w:rPr>
          <w:rFonts w:ascii="Times New Roman" w:eastAsia="Calibri" w:hAnsi="Times New Roman" w:cs="Times New Roman"/>
          <w:sz w:val="24"/>
          <w:szCs w:val="24"/>
          <w:vertAlign w:val="superscript"/>
        </w:rPr>
        <w:footnoteReference w:id="17"/>
      </w:r>
      <w:r w:rsidRPr="00786C5E">
        <w:rPr>
          <w:rFonts w:ascii="Times New Roman" w:eastAsia="Calibri" w:hAnsi="Times New Roman" w:cs="Times New Roman"/>
          <w:sz w:val="24"/>
          <w:szCs w:val="24"/>
        </w:rPr>
        <w:t xml:space="preserve"> за обществените поръчки и чл. 15 и чл. 78 от </w:t>
      </w:r>
      <w:r>
        <w:rPr>
          <w:rFonts w:ascii="Times New Roman" w:eastAsia="Calibri" w:hAnsi="Times New Roman" w:cs="Times New Roman"/>
          <w:sz w:val="24"/>
          <w:szCs w:val="24"/>
        </w:rPr>
        <w:t>Закона за обществените поръчки) се предвижда</w:t>
      </w:r>
      <w:r w:rsidRPr="00786C5E">
        <w:rPr>
          <w:rFonts w:ascii="Times New Roman" w:eastAsia="Calibri" w:hAnsi="Times New Roman" w:cs="Times New Roman"/>
          <w:sz w:val="24"/>
          <w:szCs w:val="24"/>
        </w:rPr>
        <w:t xml:space="preserve"> да се извършва при спазване на принципите на състезателност, прозрачност, </w:t>
      </w:r>
      <w:proofErr w:type="spellStart"/>
      <w:r w:rsidRPr="00786C5E">
        <w:rPr>
          <w:rFonts w:ascii="Times New Roman" w:eastAsia="Calibri" w:hAnsi="Times New Roman" w:cs="Times New Roman"/>
          <w:sz w:val="24"/>
          <w:szCs w:val="24"/>
        </w:rPr>
        <w:t>недискриминация</w:t>
      </w:r>
      <w:proofErr w:type="spellEnd"/>
      <w:r w:rsidRPr="00786C5E">
        <w:rPr>
          <w:rFonts w:ascii="Times New Roman" w:eastAsia="Calibri" w:hAnsi="Times New Roman" w:cs="Times New Roman"/>
          <w:sz w:val="24"/>
          <w:szCs w:val="24"/>
        </w:rPr>
        <w:t xml:space="preserve"> и равнопоставеност, в съответствие с т. 89–96 от Известието на Европейската комисия относно понятието за държавна помощ.</w:t>
      </w:r>
    </w:p>
    <w:p w14:paraId="40A64176" w14:textId="77777777" w:rsidR="00786C5E" w:rsidRPr="00D879C0" w:rsidRDefault="00786C5E" w:rsidP="00786C5E">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p>
    <w:p w14:paraId="32DBC4AC" w14:textId="4547F901" w:rsidR="008D1747" w:rsidRPr="00D879C0" w:rsidRDefault="00FF3D6A" w:rsidP="008D174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lang w:val="en-US"/>
        </w:rPr>
      </w:pPr>
      <w:r w:rsidRPr="00D879C0">
        <w:rPr>
          <w:rFonts w:ascii="Times New Roman" w:hAnsi="Times New Roman" w:cs="Times New Roman"/>
          <w:sz w:val="24"/>
        </w:rPr>
        <w:t>Реализирането на процедура за</w:t>
      </w:r>
      <w:r w:rsidRPr="00D879C0">
        <w:rPr>
          <w:rFonts w:ascii="Times New Roman" w:hAnsi="Times New Roman" w:cs="Times New Roman"/>
          <w:sz w:val="24"/>
          <w:lang w:val="en-US"/>
        </w:rPr>
        <w:t xml:space="preserve"> </w:t>
      </w:r>
      <w:proofErr w:type="spellStart"/>
      <w:r w:rsidRPr="00D879C0">
        <w:rPr>
          <w:rFonts w:ascii="Times New Roman" w:hAnsi="Times New Roman" w:cs="Times New Roman"/>
          <w:sz w:val="24"/>
          <w:lang w:val="en-US"/>
        </w:rPr>
        <w:t>партньорство</w:t>
      </w:r>
      <w:proofErr w:type="spellEnd"/>
      <w:r w:rsidR="006E6871" w:rsidRPr="00D879C0">
        <w:rPr>
          <w:rFonts w:ascii="Times New Roman" w:hAnsi="Times New Roman" w:cs="Times New Roman"/>
          <w:sz w:val="24"/>
          <w:lang w:val="en-US"/>
        </w:rPr>
        <w:t xml:space="preserve"> </w:t>
      </w:r>
      <w:proofErr w:type="spellStart"/>
      <w:r w:rsidR="006E6871" w:rsidRPr="00D879C0">
        <w:rPr>
          <w:rFonts w:ascii="Times New Roman" w:hAnsi="Times New Roman" w:cs="Times New Roman"/>
          <w:sz w:val="24"/>
          <w:lang w:val="en-US"/>
        </w:rPr>
        <w:t>за</w:t>
      </w:r>
      <w:proofErr w:type="spellEnd"/>
      <w:r w:rsidR="006E6871" w:rsidRPr="00D879C0">
        <w:rPr>
          <w:rFonts w:ascii="Times New Roman" w:hAnsi="Times New Roman" w:cs="Times New Roman"/>
          <w:sz w:val="24"/>
          <w:lang w:val="en-US"/>
        </w:rPr>
        <w:t xml:space="preserve"> </w:t>
      </w:r>
      <w:proofErr w:type="spellStart"/>
      <w:r w:rsidR="006E6871" w:rsidRPr="00D879C0">
        <w:rPr>
          <w:rFonts w:ascii="Times New Roman" w:hAnsi="Times New Roman" w:cs="Times New Roman"/>
          <w:sz w:val="24"/>
          <w:lang w:val="en-US"/>
        </w:rPr>
        <w:t>иновации</w:t>
      </w:r>
      <w:proofErr w:type="spellEnd"/>
      <w:r w:rsidR="006E6871" w:rsidRPr="00D879C0">
        <w:rPr>
          <w:rFonts w:ascii="Times New Roman" w:hAnsi="Times New Roman" w:cs="Times New Roman"/>
          <w:sz w:val="24"/>
          <w:lang w:val="en-US"/>
        </w:rPr>
        <w:t xml:space="preserve"> </w:t>
      </w:r>
      <w:proofErr w:type="spellStart"/>
      <w:r w:rsidR="006E6871" w:rsidRPr="00D879C0">
        <w:rPr>
          <w:rFonts w:ascii="Times New Roman" w:hAnsi="Times New Roman" w:cs="Times New Roman"/>
          <w:sz w:val="24"/>
          <w:lang w:val="en-US"/>
        </w:rPr>
        <w:t>не</w:t>
      </w:r>
      <w:proofErr w:type="spellEnd"/>
      <w:r w:rsidR="006E6871" w:rsidRPr="00D879C0">
        <w:rPr>
          <w:rFonts w:ascii="Times New Roman" w:hAnsi="Times New Roman" w:cs="Times New Roman"/>
          <w:sz w:val="24"/>
          <w:lang w:val="en-US"/>
        </w:rPr>
        <w:t xml:space="preserve"> </w:t>
      </w:r>
      <w:proofErr w:type="spellStart"/>
      <w:r w:rsidR="006E6871" w:rsidRPr="00D879C0">
        <w:rPr>
          <w:rFonts w:ascii="Times New Roman" w:hAnsi="Times New Roman" w:cs="Times New Roman"/>
          <w:sz w:val="24"/>
          <w:lang w:val="en-US"/>
        </w:rPr>
        <w:t>представлява</w:t>
      </w:r>
      <w:proofErr w:type="spellEnd"/>
      <w:r w:rsidR="008D1747" w:rsidRPr="00D879C0">
        <w:rPr>
          <w:rFonts w:ascii="Times New Roman" w:hAnsi="Times New Roman" w:cs="Times New Roman"/>
          <w:sz w:val="24"/>
          <w:lang w:val="en-US"/>
        </w:rPr>
        <w:t xml:space="preserve"> </w:t>
      </w:r>
      <w:proofErr w:type="spellStart"/>
      <w:r w:rsidR="008D1747" w:rsidRPr="00D879C0">
        <w:rPr>
          <w:rFonts w:ascii="Times New Roman" w:hAnsi="Times New Roman" w:cs="Times New Roman"/>
          <w:sz w:val="24"/>
          <w:lang w:val="en-US"/>
        </w:rPr>
        <w:t>държавна</w:t>
      </w:r>
      <w:proofErr w:type="spellEnd"/>
      <w:r w:rsidR="008D1747" w:rsidRPr="00D879C0">
        <w:rPr>
          <w:rFonts w:ascii="Times New Roman" w:hAnsi="Times New Roman" w:cs="Times New Roman"/>
          <w:sz w:val="24"/>
          <w:lang w:val="en-US"/>
        </w:rPr>
        <w:t xml:space="preserve"> </w:t>
      </w:r>
      <w:proofErr w:type="spellStart"/>
      <w:r w:rsidR="008D1747" w:rsidRPr="00D879C0">
        <w:rPr>
          <w:rFonts w:ascii="Times New Roman" w:hAnsi="Times New Roman" w:cs="Times New Roman"/>
          <w:sz w:val="24"/>
          <w:lang w:val="en-US"/>
        </w:rPr>
        <w:t>помощ</w:t>
      </w:r>
      <w:proofErr w:type="spellEnd"/>
      <w:r w:rsidR="008D1747" w:rsidRPr="00D879C0">
        <w:rPr>
          <w:rFonts w:ascii="Times New Roman" w:hAnsi="Times New Roman" w:cs="Times New Roman"/>
          <w:sz w:val="24"/>
          <w:lang w:val="en-US"/>
        </w:rPr>
        <w:t xml:space="preserve"> </w:t>
      </w:r>
      <w:proofErr w:type="spellStart"/>
      <w:r w:rsidR="008D1747" w:rsidRPr="00D879C0">
        <w:rPr>
          <w:rFonts w:ascii="Times New Roman" w:hAnsi="Times New Roman" w:cs="Times New Roman"/>
          <w:sz w:val="24"/>
          <w:lang w:val="en-US"/>
        </w:rPr>
        <w:t>по</w:t>
      </w:r>
      <w:proofErr w:type="spellEnd"/>
      <w:r w:rsidR="008D1747" w:rsidRPr="00D879C0">
        <w:rPr>
          <w:rFonts w:ascii="Times New Roman" w:hAnsi="Times New Roman" w:cs="Times New Roman"/>
          <w:sz w:val="24"/>
          <w:lang w:val="en-US"/>
        </w:rPr>
        <w:t xml:space="preserve"> </w:t>
      </w:r>
      <w:proofErr w:type="spellStart"/>
      <w:r w:rsidR="008D1747" w:rsidRPr="00D879C0">
        <w:rPr>
          <w:rFonts w:ascii="Times New Roman" w:hAnsi="Times New Roman" w:cs="Times New Roman"/>
          <w:sz w:val="24"/>
          <w:lang w:val="en-US"/>
        </w:rPr>
        <w:t>смисъла</w:t>
      </w:r>
      <w:proofErr w:type="spellEnd"/>
      <w:r w:rsidR="008D1747" w:rsidRPr="00D879C0">
        <w:rPr>
          <w:rFonts w:ascii="Times New Roman" w:hAnsi="Times New Roman" w:cs="Times New Roman"/>
          <w:sz w:val="24"/>
          <w:lang w:val="en-US"/>
        </w:rPr>
        <w:t xml:space="preserve"> </w:t>
      </w:r>
      <w:proofErr w:type="spellStart"/>
      <w:r w:rsidR="008D1747" w:rsidRPr="00D879C0">
        <w:rPr>
          <w:rFonts w:ascii="Times New Roman" w:hAnsi="Times New Roman" w:cs="Times New Roman"/>
          <w:sz w:val="24"/>
          <w:lang w:val="en-US"/>
        </w:rPr>
        <w:t>на</w:t>
      </w:r>
      <w:proofErr w:type="spellEnd"/>
      <w:r w:rsidR="008D1747" w:rsidRPr="00D879C0">
        <w:rPr>
          <w:rFonts w:ascii="Times New Roman" w:hAnsi="Times New Roman" w:cs="Times New Roman"/>
          <w:sz w:val="24"/>
          <w:lang w:val="en-US"/>
        </w:rPr>
        <w:t xml:space="preserve"> </w:t>
      </w:r>
      <w:proofErr w:type="spellStart"/>
      <w:r w:rsidR="008D1747" w:rsidRPr="00D879C0">
        <w:rPr>
          <w:rFonts w:ascii="Times New Roman" w:hAnsi="Times New Roman" w:cs="Times New Roman"/>
          <w:sz w:val="24"/>
          <w:lang w:val="en-US"/>
        </w:rPr>
        <w:t>чл</w:t>
      </w:r>
      <w:proofErr w:type="spellEnd"/>
      <w:r w:rsidR="008D1747" w:rsidRPr="00D879C0">
        <w:rPr>
          <w:rFonts w:ascii="Times New Roman" w:hAnsi="Times New Roman" w:cs="Times New Roman"/>
          <w:sz w:val="24"/>
          <w:lang w:val="en-US"/>
        </w:rPr>
        <w:t xml:space="preserve">. 107 </w:t>
      </w:r>
      <w:proofErr w:type="spellStart"/>
      <w:r w:rsidR="008D1747" w:rsidRPr="00D879C0">
        <w:rPr>
          <w:rFonts w:ascii="Times New Roman" w:hAnsi="Times New Roman" w:cs="Times New Roman"/>
          <w:sz w:val="24"/>
          <w:lang w:val="en-US"/>
        </w:rPr>
        <w:t>от</w:t>
      </w:r>
      <w:proofErr w:type="spellEnd"/>
      <w:r w:rsidR="008D1747" w:rsidRPr="00D879C0">
        <w:rPr>
          <w:rFonts w:ascii="Times New Roman" w:hAnsi="Times New Roman" w:cs="Times New Roman"/>
          <w:sz w:val="24"/>
          <w:lang w:val="en-US"/>
        </w:rPr>
        <w:t xml:space="preserve"> ДФЕС, </w:t>
      </w:r>
      <w:proofErr w:type="spellStart"/>
      <w:r w:rsidR="008D1747" w:rsidRPr="00D879C0">
        <w:rPr>
          <w:rFonts w:ascii="Times New Roman" w:hAnsi="Times New Roman" w:cs="Times New Roman"/>
          <w:sz w:val="24"/>
          <w:lang w:val="en-US"/>
        </w:rPr>
        <w:t>тъй</w:t>
      </w:r>
      <w:proofErr w:type="spellEnd"/>
      <w:r w:rsidR="008D1747" w:rsidRPr="00D879C0">
        <w:rPr>
          <w:rFonts w:ascii="Times New Roman" w:hAnsi="Times New Roman" w:cs="Times New Roman"/>
          <w:sz w:val="24"/>
          <w:lang w:val="en-US"/>
        </w:rPr>
        <w:t xml:space="preserve"> </w:t>
      </w:r>
      <w:proofErr w:type="spellStart"/>
      <w:r w:rsidR="008D1747" w:rsidRPr="00D879C0">
        <w:rPr>
          <w:rFonts w:ascii="Times New Roman" w:hAnsi="Times New Roman" w:cs="Times New Roman"/>
          <w:sz w:val="24"/>
          <w:lang w:val="en-US"/>
        </w:rPr>
        <w:t>като</w:t>
      </w:r>
      <w:proofErr w:type="spellEnd"/>
      <w:r w:rsidRPr="00D879C0">
        <w:rPr>
          <w:rFonts w:ascii="Times New Roman" w:hAnsi="Times New Roman" w:cs="Times New Roman"/>
          <w:sz w:val="24"/>
        </w:rPr>
        <w:t xml:space="preserve"> ще се гарантира</w:t>
      </w:r>
      <w:r w:rsidR="006E6871" w:rsidRPr="00D879C0">
        <w:rPr>
          <w:rFonts w:ascii="Times New Roman" w:hAnsi="Times New Roman" w:cs="Times New Roman"/>
          <w:sz w:val="24"/>
        </w:rPr>
        <w:t>т</w:t>
      </w:r>
      <w:r w:rsidRPr="00D879C0">
        <w:rPr>
          <w:rFonts w:ascii="Times New Roman" w:hAnsi="Times New Roman" w:cs="Times New Roman"/>
          <w:sz w:val="24"/>
        </w:rPr>
        <w:t xml:space="preserve"> от конкретния бенефициент следните характеристики на процедурата</w:t>
      </w:r>
      <w:r w:rsidR="008D1747" w:rsidRPr="00D879C0">
        <w:rPr>
          <w:rFonts w:ascii="Times New Roman" w:hAnsi="Times New Roman" w:cs="Times New Roman"/>
          <w:sz w:val="24"/>
          <w:lang w:val="en-US"/>
        </w:rPr>
        <w:t>:</w:t>
      </w:r>
    </w:p>
    <w:p w14:paraId="6BE86013" w14:textId="0F431354" w:rsidR="008D1747" w:rsidRPr="00D879C0" w:rsidRDefault="00FF3D6A" w:rsidP="008D174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lang w:val="en-US"/>
        </w:rPr>
      </w:pPr>
      <w:r w:rsidRPr="00D879C0">
        <w:rPr>
          <w:rFonts w:ascii="Times New Roman" w:hAnsi="Times New Roman" w:cs="Times New Roman"/>
          <w:sz w:val="24"/>
        </w:rPr>
        <w:t xml:space="preserve">- </w:t>
      </w:r>
      <w:proofErr w:type="spellStart"/>
      <w:r w:rsidR="0014434C" w:rsidRPr="00D879C0">
        <w:rPr>
          <w:rFonts w:ascii="Times New Roman" w:hAnsi="Times New Roman" w:cs="Times New Roman"/>
          <w:sz w:val="24"/>
          <w:lang w:val="en-US"/>
        </w:rPr>
        <w:t>Процедурата</w:t>
      </w:r>
      <w:proofErr w:type="spellEnd"/>
      <w:r w:rsidR="0014434C" w:rsidRPr="00D879C0">
        <w:rPr>
          <w:rFonts w:ascii="Times New Roman" w:hAnsi="Times New Roman" w:cs="Times New Roman"/>
          <w:sz w:val="24"/>
          <w:lang w:val="en-US"/>
        </w:rPr>
        <w:t xml:space="preserve"> </w:t>
      </w:r>
      <w:r w:rsidR="008D1747" w:rsidRPr="00D879C0">
        <w:rPr>
          <w:rFonts w:ascii="Times New Roman" w:hAnsi="Times New Roman" w:cs="Times New Roman"/>
          <w:sz w:val="24"/>
          <w:lang w:val="en-US"/>
        </w:rPr>
        <w:t xml:space="preserve">е </w:t>
      </w:r>
      <w:proofErr w:type="spellStart"/>
      <w:r w:rsidR="008D1747" w:rsidRPr="00D879C0">
        <w:rPr>
          <w:rFonts w:ascii="Times New Roman" w:hAnsi="Times New Roman" w:cs="Times New Roman"/>
          <w:sz w:val="24"/>
          <w:lang w:val="en-US"/>
        </w:rPr>
        <w:t>открита</w:t>
      </w:r>
      <w:proofErr w:type="spellEnd"/>
      <w:r w:rsidR="008D1747" w:rsidRPr="00D879C0">
        <w:rPr>
          <w:rFonts w:ascii="Times New Roman" w:hAnsi="Times New Roman" w:cs="Times New Roman"/>
          <w:sz w:val="24"/>
          <w:lang w:val="en-US"/>
        </w:rPr>
        <w:t xml:space="preserve">, </w:t>
      </w:r>
      <w:proofErr w:type="spellStart"/>
      <w:r w:rsidR="008D1747" w:rsidRPr="00D879C0">
        <w:rPr>
          <w:rFonts w:ascii="Times New Roman" w:hAnsi="Times New Roman" w:cs="Times New Roman"/>
          <w:sz w:val="24"/>
          <w:lang w:val="en-US"/>
        </w:rPr>
        <w:t>конкурентна</w:t>
      </w:r>
      <w:proofErr w:type="spellEnd"/>
      <w:r w:rsidR="008D1747" w:rsidRPr="00D879C0">
        <w:rPr>
          <w:rFonts w:ascii="Times New Roman" w:hAnsi="Times New Roman" w:cs="Times New Roman"/>
          <w:sz w:val="24"/>
          <w:lang w:val="en-US"/>
        </w:rPr>
        <w:t xml:space="preserve"> и </w:t>
      </w:r>
      <w:proofErr w:type="spellStart"/>
      <w:r w:rsidR="008D1747" w:rsidRPr="00D879C0">
        <w:rPr>
          <w:rFonts w:ascii="Times New Roman" w:hAnsi="Times New Roman" w:cs="Times New Roman"/>
          <w:sz w:val="24"/>
          <w:lang w:val="en-US"/>
        </w:rPr>
        <w:t>недискриминационна</w:t>
      </w:r>
      <w:proofErr w:type="spellEnd"/>
      <w:r w:rsidR="008D1747" w:rsidRPr="00D879C0">
        <w:rPr>
          <w:rFonts w:ascii="Times New Roman" w:hAnsi="Times New Roman" w:cs="Times New Roman"/>
          <w:sz w:val="24"/>
          <w:lang w:val="en-US"/>
        </w:rPr>
        <w:t xml:space="preserve">, </w:t>
      </w:r>
      <w:proofErr w:type="spellStart"/>
      <w:r w:rsidR="008D1747" w:rsidRPr="00D879C0">
        <w:rPr>
          <w:rFonts w:ascii="Times New Roman" w:hAnsi="Times New Roman" w:cs="Times New Roman"/>
          <w:sz w:val="24"/>
          <w:lang w:val="en-US"/>
        </w:rPr>
        <w:t>което</w:t>
      </w:r>
      <w:proofErr w:type="spellEnd"/>
      <w:r w:rsidR="008D1747" w:rsidRPr="00D879C0">
        <w:rPr>
          <w:rFonts w:ascii="Times New Roman" w:hAnsi="Times New Roman" w:cs="Times New Roman"/>
          <w:sz w:val="24"/>
          <w:lang w:val="en-US"/>
        </w:rPr>
        <w:t xml:space="preserve"> </w:t>
      </w:r>
      <w:proofErr w:type="spellStart"/>
      <w:r w:rsidR="008D1747" w:rsidRPr="00D879C0">
        <w:rPr>
          <w:rFonts w:ascii="Times New Roman" w:hAnsi="Times New Roman" w:cs="Times New Roman"/>
          <w:sz w:val="24"/>
          <w:lang w:val="en-US"/>
        </w:rPr>
        <w:t>изключва</w:t>
      </w:r>
      <w:proofErr w:type="spellEnd"/>
      <w:r w:rsidR="008D1747" w:rsidRPr="00D879C0">
        <w:rPr>
          <w:rFonts w:ascii="Times New Roman" w:hAnsi="Times New Roman" w:cs="Times New Roman"/>
          <w:sz w:val="24"/>
          <w:lang w:val="en-US"/>
        </w:rPr>
        <w:t xml:space="preserve"> </w:t>
      </w:r>
      <w:proofErr w:type="spellStart"/>
      <w:r w:rsidR="008D1747" w:rsidRPr="00D879C0">
        <w:rPr>
          <w:rFonts w:ascii="Times New Roman" w:hAnsi="Times New Roman" w:cs="Times New Roman"/>
          <w:sz w:val="24"/>
          <w:lang w:val="en-US"/>
        </w:rPr>
        <w:t>селективното</w:t>
      </w:r>
      <w:proofErr w:type="spellEnd"/>
      <w:r w:rsidR="008D1747" w:rsidRPr="00D879C0">
        <w:rPr>
          <w:rFonts w:ascii="Times New Roman" w:hAnsi="Times New Roman" w:cs="Times New Roman"/>
          <w:sz w:val="24"/>
          <w:lang w:val="en-US"/>
        </w:rPr>
        <w:t xml:space="preserve"> </w:t>
      </w:r>
      <w:proofErr w:type="spellStart"/>
      <w:r w:rsidR="008D1747" w:rsidRPr="00D879C0">
        <w:rPr>
          <w:rFonts w:ascii="Times New Roman" w:hAnsi="Times New Roman" w:cs="Times New Roman"/>
          <w:sz w:val="24"/>
          <w:lang w:val="en-US"/>
        </w:rPr>
        <w:t>предоставяне</w:t>
      </w:r>
      <w:proofErr w:type="spellEnd"/>
      <w:r w:rsidR="008D1747" w:rsidRPr="00D879C0">
        <w:rPr>
          <w:rFonts w:ascii="Times New Roman" w:hAnsi="Times New Roman" w:cs="Times New Roman"/>
          <w:sz w:val="24"/>
          <w:lang w:val="en-US"/>
        </w:rPr>
        <w:t xml:space="preserve"> </w:t>
      </w:r>
      <w:proofErr w:type="spellStart"/>
      <w:r w:rsidR="008D1747" w:rsidRPr="00D879C0">
        <w:rPr>
          <w:rFonts w:ascii="Times New Roman" w:hAnsi="Times New Roman" w:cs="Times New Roman"/>
          <w:sz w:val="24"/>
          <w:lang w:val="en-US"/>
        </w:rPr>
        <w:t>на</w:t>
      </w:r>
      <w:proofErr w:type="spellEnd"/>
      <w:r w:rsidR="008D1747" w:rsidRPr="00D879C0">
        <w:rPr>
          <w:rFonts w:ascii="Times New Roman" w:hAnsi="Times New Roman" w:cs="Times New Roman"/>
          <w:sz w:val="24"/>
          <w:lang w:val="en-US"/>
        </w:rPr>
        <w:t xml:space="preserve"> </w:t>
      </w:r>
      <w:proofErr w:type="spellStart"/>
      <w:r w:rsidR="008D1747" w:rsidRPr="00D879C0">
        <w:rPr>
          <w:rFonts w:ascii="Times New Roman" w:hAnsi="Times New Roman" w:cs="Times New Roman"/>
          <w:sz w:val="24"/>
          <w:lang w:val="en-US"/>
        </w:rPr>
        <w:t>предимство</w:t>
      </w:r>
      <w:proofErr w:type="spellEnd"/>
      <w:r w:rsidRPr="00D879C0">
        <w:rPr>
          <w:rFonts w:ascii="Times New Roman" w:hAnsi="Times New Roman" w:cs="Times New Roman"/>
          <w:sz w:val="24"/>
        </w:rPr>
        <w:t xml:space="preserve"> като критериите за оценка и подбор </w:t>
      </w:r>
      <w:r w:rsidR="006E6871" w:rsidRPr="00D879C0">
        <w:rPr>
          <w:rFonts w:ascii="Times New Roman" w:hAnsi="Times New Roman" w:cs="Times New Roman"/>
          <w:sz w:val="24"/>
        </w:rPr>
        <w:t>с</w:t>
      </w:r>
      <w:r w:rsidRPr="00D879C0">
        <w:rPr>
          <w:rFonts w:ascii="Times New Roman" w:hAnsi="Times New Roman" w:cs="Times New Roman"/>
          <w:sz w:val="24"/>
        </w:rPr>
        <w:t>а предварително дефинирани</w:t>
      </w:r>
      <w:r w:rsidR="0014434C">
        <w:rPr>
          <w:rFonts w:ascii="Times New Roman" w:hAnsi="Times New Roman" w:cs="Times New Roman"/>
          <w:sz w:val="24"/>
        </w:rPr>
        <w:t>. С това ще</w:t>
      </w:r>
      <w:r w:rsidR="0014434C" w:rsidRPr="0014434C">
        <w:rPr>
          <w:rFonts w:ascii="Times New Roman" w:eastAsia="Calibri" w:hAnsi="Times New Roman" w:cs="Times New Roman"/>
          <w:sz w:val="24"/>
          <w:szCs w:val="24"/>
        </w:rPr>
        <w:t xml:space="preserve"> </w:t>
      </w:r>
      <w:r w:rsidR="0014434C" w:rsidRPr="00786C5E">
        <w:rPr>
          <w:rFonts w:ascii="Times New Roman" w:eastAsia="Calibri" w:hAnsi="Times New Roman" w:cs="Times New Roman"/>
          <w:sz w:val="24"/>
          <w:szCs w:val="24"/>
        </w:rPr>
        <w:t>се избегне предоставянет</w:t>
      </w:r>
      <w:r w:rsidR="0014434C">
        <w:rPr>
          <w:rFonts w:ascii="Times New Roman" w:eastAsia="Calibri" w:hAnsi="Times New Roman" w:cs="Times New Roman"/>
          <w:sz w:val="24"/>
          <w:szCs w:val="24"/>
        </w:rPr>
        <w:t>о на индиректна държавна помощ, като няма да се п</w:t>
      </w:r>
      <w:r w:rsidR="0014434C" w:rsidRPr="00786C5E">
        <w:rPr>
          <w:rFonts w:ascii="Times New Roman" w:eastAsia="Calibri" w:hAnsi="Times New Roman" w:cs="Times New Roman"/>
          <w:sz w:val="24"/>
          <w:szCs w:val="24"/>
        </w:rPr>
        <w:t>редоставя изключително или преференциално предимство на конкретни предприятия</w:t>
      </w:r>
      <w:r w:rsidR="008D1747" w:rsidRPr="00D879C0">
        <w:rPr>
          <w:rFonts w:ascii="Times New Roman" w:hAnsi="Times New Roman" w:cs="Times New Roman"/>
          <w:sz w:val="24"/>
          <w:lang w:val="en-US"/>
        </w:rPr>
        <w:t>;</w:t>
      </w:r>
    </w:p>
    <w:p w14:paraId="4CBAB9B4" w14:textId="0C3BAD35" w:rsidR="008D1747" w:rsidRPr="00D879C0" w:rsidRDefault="00FF3D6A" w:rsidP="008D174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D879C0">
        <w:rPr>
          <w:rFonts w:ascii="Times New Roman" w:hAnsi="Times New Roman" w:cs="Times New Roman"/>
          <w:sz w:val="24"/>
        </w:rPr>
        <w:t xml:space="preserve"> - </w:t>
      </w:r>
      <w:r w:rsidR="006E6871" w:rsidRPr="00D879C0">
        <w:rPr>
          <w:rFonts w:ascii="Times New Roman" w:hAnsi="Times New Roman" w:cs="Times New Roman"/>
          <w:sz w:val="24"/>
        </w:rPr>
        <w:t>Предвидените договорни споразумения, описващи всички права и задължения на страните, включително по отношение на правата върху интелектуална собственост, се предоставят на всички заинтересовани оференти преди тръжната процедура</w:t>
      </w:r>
      <w:r w:rsidR="00F33C73" w:rsidRPr="00D879C0">
        <w:rPr>
          <w:rFonts w:ascii="Times New Roman" w:hAnsi="Times New Roman" w:cs="Times New Roman"/>
          <w:sz w:val="24"/>
        </w:rPr>
        <w:t>.</w:t>
      </w:r>
    </w:p>
    <w:p w14:paraId="1CD4CA90" w14:textId="09E65AB6" w:rsidR="006E6871" w:rsidRPr="00D879C0" w:rsidRDefault="005208A9" w:rsidP="008D1747">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lang w:val="en-US"/>
        </w:rPr>
      </w:pPr>
      <w:r w:rsidRPr="00D879C0">
        <w:rPr>
          <w:rFonts w:ascii="Times New Roman" w:hAnsi="Times New Roman" w:cs="Times New Roman"/>
          <w:sz w:val="24"/>
        </w:rPr>
        <w:t xml:space="preserve">- </w:t>
      </w:r>
      <w:r w:rsidR="006E6871" w:rsidRPr="00D879C0">
        <w:rPr>
          <w:rFonts w:ascii="Times New Roman" w:hAnsi="Times New Roman" w:cs="Times New Roman"/>
          <w:sz w:val="24"/>
        </w:rPr>
        <w:t xml:space="preserve"> Задължителното обявление за обществе</w:t>
      </w:r>
      <w:r w:rsidRPr="00D879C0">
        <w:rPr>
          <w:rFonts w:ascii="Times New Roman" w:hAnsi="Times New Roman" w:cs="Times New Roman"/>
          <w:sz w:val="24"/>
        </w:rPr>
        <w:t xml:space="preserve">на поръчка, </w:t>
      </w:r>
      <w:r w:rsidR="006E6871" w:rsidRPr="00D879C0">
        <w:rPr>
          <w:rFonts w:ascii="Times New Roman" w:hAnsi="Times New Roman" w:cs="Times New Roman"/>
          <w:sz w:val="24"/>
        </w:rPr>
        <w:t>включва</w:t>
      </w:r>
      <w:r w:rsidRPr="00D879C0">
        <w:rPr>
          <w:rFonts w:ascii="Times New Roman" w:hAnsi="Times New Roman" w:cs="Times New Roman"/>
          <w:sz w:val="24"/>
        </w:rPr>
        <w:t>ща</w:t>
      </w:r>
      <w:r w:rsidR="006E6871" w:rsidRPr="00D879C0">
        <w:rPr>
          <w:rFonts w:ascii="Times New Roman" w:hAnsi="Times New Roman" w:cs="Times New Roman"/>
          <w:sz w:val="24"/>
        </w:rPr>
        <w:t xml:space="preserve"> подробна информация за търсената иновация. Това гарантира, че всички икономически оператори, които могат както да разработят, така и впоследствие да предоставят решението, могат да поискат участие в иновационното партньорство.</w:t>
      </w:r>
    </w:p>
    <w:p w14:paraId="2C8C6E58" w14:textId="5F485778" w:rsidR="0014434C" w:rsidRDefault="0014434C" w:rsidP="001443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Calibri" w:hAnsi="Times New Roman" w:cs="Times New Roman"/>
          <w:sz w:val="24"/>
          <w:szCs w:val="24"/>
        </w:rPr>
      </w:pPr>
      <w:r w:rsidRPr="0014434C">
        <w:rPr>
          <w:rFonts w:ascii="Times New Roman" w:eastAsia="Calibri" w:hAnsi="Times New Roman" w:cs="Times New Roman"/>
          <w:sz w:val="24"/>
          <w:szCs w:val="24"/>
        </w:rPr>
        <w:t>Всички приходи, генерирани в рамките на изпълнението на проекта или от дейността на ЦИО, следва да се използват изключително за покриване на допустими разходи по проекта или за финансиране на неикономически дейности на „София Тех Парк“ АД. Не се допуска разпределение на печалба или използване на приходи за финансиране на икономическа дейност.</w:t>
      </w:r>
    </w:p>
    <w:p w14:paraId="1554A919" w14:textId="33249A94" w:rsidR="0014434C" w:rsidRPr="00E3626F" w:rsidRDefault="0014434C" w:rsidP="0014434C">
      <w:pPr>
        <w:pBdr>
          <w:top w:val="single" w:sz="4" w:space="1" w:color="auto"/>
          <w:left w:val="single" w:sz="4" w:space="4" w:color="auto"/>
          <w:bottom w:val="single" w:sz="4" w:space="1" w:color="auto"/>
          <w:right w:val="single" w:sz="4" w:space="4" w:color="auto"/>
        </w:pBdr>
        <w:shd w:val="clear" w:color="auto" w:fill="BDD6EE" w:themeFill="accent1" w:themeFillTint="66"/>
        <w:spacing w:after="120" w:line="240" w:lineRule="auto"/>
        <w:jc w:val="both"/>
        <w:rPr>
          <w:rFonts w:ascii="Times New Roman" w:eastAsia="SimSun" w:hAnsi="Times New Roman" w:cs="Times New Roman"/>
          <w:sz w:val="24"/>
          <w:szCs w:val="24"/>
          <w:lang w:eastAsia="zh-CN"/>
        </w:rPr>
      </w:pPr>
      <w:r w:rsidRPr="00E3626F">
        <w:rPr>
          <w:rFonts w:ascii="Times New Roman" w:eastAsia="SimSun" w:hAnsi="Times New Roman" w:cs="Times New Roman"/>
          <w:b/>
          <w:bCs/>
          <w:sz w:val="24"/>
          <w:szCs w:val="24"/>
          <w:lang w:eastAsia="zh-CN"/>
        </w:rPr>
        <w:t xml:space="preserve">ВАЖНО! </w:t>
      </w:r>
      <w:r>
        <w:rPr>
          <w:rFonts w:ascii="Times New Roman" w:eastAsia="SimSun" w:hAnsi="Times New Roman" w:cs="Times New Roman"/>
          <w:sz w:val="24"/>
          <w:szCs w:val="24"/>
          <w:lang w:eastAsia="zh-CN"/>
        </w:rPr>
        <w:t>Конкретният бенефициент</w:t>
      </w:r>
      <w:r w:rsidRPr="00E3626F">
        <w:rPr>
          <w:rFonts w:ascii="Times New Roman" w:eastAsia="SimSun" w:hAnsi="Times New Roman" w:cs="Times New Roman"/>
          <w:sz w:val="24"/>
          <w:szCs w:val="24"/>
          <w:lang w:eastAsia="zh-CN"/>
        </w:rPr>
        <w:t xml:space="preserve"> следва да има предвид, че правилата за държавна помощ изискват отделно счетоводно отчитане на стопанските и нестопанските дейности. </w:t>
      </w:r>
      <w:r>
        <w:rPr>
          <w:rFonts w:ascii="Times New Roman" w:eastAsia="SimSun" w:hAnsi="Times New Roman" w:cs="Times New Roman"/>
          <w:sz w:val="24"/>
          <w:szCs w:val="24"/>
          <w:lang w:eastAsia="zh-CN"/>
        </w:rPr>
        <w:t>КБ</w:t>
      </w:r>
      <w:r w:rsidRPr="00E3626F">
        <w:rPr>
          <w:rFonts w:ascii="Times New Roman" w:eastAsia="SimSun" w:hAnsi="Times New Roman" w:cs="Times New Roman"/>
          <w:sz w:val="24"/>
          <w:szCs w:val="24"/>
          <w:lang w:eastAsia="zh-CN"/>
        </w:rPr>
        <w:t xml:space="preserve"> следва да поддържа отделна счетоводна отчетност за стопанските и нестопанските дейности, въпреки нестопанския характер на тези дейности по смисъла на правилата за държавни помощи. Това може да включва например използването на отделна счетоводна сметка или партида за приходите от технологичен трансфер, както и отделни разходни счетоводни сметки, </w:t>
      </w:r>
      <w:proofErr w:type="spellStart"/>
      <w:r w:rsidRPr="00E3626F">
        <w:rPr>
          <w:rFonts w:ascii="Times New Roman" w:eastAsia="SimSun" w:hAnsi="Times New Roman" w:cs="Times New Roman"/>
          <w:sz w:val="24"/>
          <w:szCs w:val="24"/>
          <w:lang w:eastAsia="zh-CN"/>
        </w:rPr>
        <w:t>подсметки</w:t>
      </w:r>
      <w:proofErr w:type="spellEnd"/>
      <w:r w:rsidRPr="00E3626F">
        <w:rPr>
          <w:rFonts w:ascii="Times New Roman" w:eastAsia="SimSun" w:hAnsi="Times New Roman" w:cs="Times New Roman"/>
          <w:sz w:val="24"/>
          <w:szCs w:val="24"/>
          <w:lang w:eastAsia="zh-CN"/>
        </w:rPr>
        <w:t>, партиди или разходни центрове (според спецификата на счетоводния софтуер), чрез които да се проследява счетоводно реинвестирането на приходите от технологичен трансфер в основната дейност.</w:t>
      </w:r>
    </w:p>
    <w:p w14:paraId="6BE7E26C" w14:textId="228FAD15" w:rsidR="0014434C" w:rsidRPr="00E3626F" w:rsidRDefault="0014434C" w:rsidP="001443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SimSun" w:hAnsi="Times New Roman" w:cs="Times New Roman"/>
          <w:sz w:val="24"/>
          <w:szCs w:val="24"/>
          <w:lang w:eastAsia="zh-CN"/>
        </w:rPr>
      </w:pPr>
      <w:r w:rsidRPr="00E3626F">
        <w:rPr>
          <w:rFonts w:ascii="Times New Roman" w:hAnsi="Times New Roman" w:cs="Times New Roman"/>
          <w:sz w:val="24"/>
        </w:rPr>
        <w:t xml:space="preserve">На етап сключване на Административен договор за предоставяне на безвъзмездна финансова помощ за проследяване на горните условия и по-конкретно на условието за ясно разделяне и проследяване на нестопанските и стопанските дейности, </w:t>
      </w:r>
      <w:r w:rsidR="006E1A2C">
        <w:rPr>
          <w:rFonts w:ascii="Times New Roman" w:hAnsi="Times New Roman" w:cs="Times New Roman"/>
          <w:sz w:val="24"/>
        </w:rPr>
        <w:t xml:space="preserve">София </w:t>
      </w:r>
      <w:proofErr w:type="spellStart"/>
      <w:r w:rsidR="006E1A2C">
        <w:rPr>
          <w:rFonts w:ascii="Times New Roman" w:hAnsi="Times New Roman" w:cs="Times New Roman"/>
          <w:sz w:val="24"/>
        </w:rPr>
        <w:t>тех</w:t>
      </w:r>
      <w:proofErr w:type="spellEnd"/>
      <w:r w:rsidR="006E1A2C">
        <w:rPr>
          <w:rFonts w:ascii="Times New Roman" w:hAnsi="Times New Roman" w:cs="Times New Roman"/>
          <w:sz w:val="24"/>
        </w:rPr>
        <w:t xml:space="preserve"> парк АД</w:t>
      </w:r>
      <w:r w:rsidRPr="00E3626F">
        <w:rPr>
          <w:rFonts w:ascii="Times New Roman" w:hAnsi="Times New Roman" w:cs="Times New Roman"/>
          <w:sz w:val="24"/>
        </w:rPr>
        <w:t xml:space="preserve"> </w:t>
      </w:r>
      <w:r w:rsidRPr="00E3626F">
        <w:rPr>
          <w:rFonts w:ascii="Times New Roman" w:hAnsi="Times New Roman" w:cs="Times New Roman"/>
          <w:sz w:val="24"/>
        </w:rPr>
        <w:lastRenderedPageBreak/>
        <w:t xml:space="preserve">представя Счетоводна политика, която да доказва воденето на аналитична счетоводна отчетност, с която се гарантира отделяне на дейностите и разграничаване на приходите и разходите за стопанската и нестопанската дейност на кандидата. От представената счетоводна политика УО следва да се убеди, че </w:t>
      </w:r>
      <w:r w:rsidR="006E1A2C">
        <w:rPr>
          <w:rFonts w:ascii="Times New Roman" w:hAnsi="Times New Roman" w:cs="Times New Roman"/>
          <w:sz w:val="24"/>
        </w:rPr>
        <w:t>е изпълнено условието за</w:t>
      </w:r>
      <w:r w:rsidRPr="00E3626F">
        <w:rPr>
          <w:rFonts w:ascii="Times New Roman" w:hAnsi="Times New Roman" w:cs="Times New Roman"/>
          <w:sz w:val="24"/>
        </w:rPr>
        <w:t xml:space="preserve"> водене на отделна счетоводна аналитичност, както за финансирането по проекта, така и за стопанските и нестопанските дейности на </w:t>
      </w:r>
      <w:r w:rsidR="006E1A2C">
        <w:rPr>
          <w:rFonts w:ascii="Times New Roman" w:hAnsi="Times New Roman" w:cs="Times New Roman"/>
          <w:sz w:val="24"/>
        </w:rPr>
        <w:t>КБ</w:t>
      </w:r>
      <w:r w:rsidRPr="00E3626F">
        <w:rPr>
          <w:rFonts w:ascii="Times New Roman" w:hAnsi="Times New Roman" w:cs="Times New Roman"/>
          <w:sz w:val="24"/>
        </w:rPr>
        <w:t>.</w:t>
      </w:r>
    </w:p>
    <w:p w14:paraId="441D703F" w14:textId="53AD0285" w:rsidR="0014434C" w:rsidRDefault="0014434C" w:rsidP="0014434C">
      <w:pPr>
        <w:pBdr>
          <w:top w:val="single" w:sz="4" w:space="1" w:color="auto"/>
          <w:left w:val="single" w:sz="4" w:space="4" w:color="auto"/>
          <w:bottom w:val="single" w:sz="4" w:space="1" w:color="auto"/>
          <w:right w:val="single" w:sz="4" w:space="4" w:color="auto"/>
        </w:pBdr>
        <w:spacing w:after="120" w:line="240" w:lineRule="auto"/>
        <w:jc w:val="both"/>
        <w:rPr>
          <w:rFonts w:ascii="Times New Roman" w:eastAsia="SimSun" w:hAnsi="Times New Roman" w:cs="Times New Roman"/>
          <w:sz w:val="24"/>
          <w:szCs w:val="24"/>
          <w:lang w:eastAsia="zh-CN"/>
        </w:rPr>
      </w:pPr>
      <w:r w:rsidRPr="00E3626F">
        <w:rPr>
          <w:rFonts w:ascii="Times New Roman" w:eastAsia="SimSun" w:hAnsi="Times New Roman" w:cs="Times New Roman"/>
          <w:sz w:val="24"/>
          <w:szCs w:val="24"/>
          <w:lang w:eastAsia="zh-CN"/>
        </w:rPr>
        <w:t>В процеса на изпълнение на проектното предложение УО ще прилага съответните контролни механизми, които гарантират изпълнението на проектните дейности в режим „</w:t>
      </w:r>
      <w:proofErr w:type="spellStart"/>
      <w:r w:rsidRPr="00E3626F">
        <w:rPr>
          <w:rFonts w:ascii="Times New Roman" w:eastAsia="SimSun" w:hAnsi="Times New Roman" w:cs="Times New Roman"/>
          <w:sz w:val="24"/>
          <w:szCs w:val="24"/>
          <w:lang w:eastAsia="zh-CN"/>
        </w:rPr>
        <w:t>непомощ</w:t>
      </w:r>
      <w:proofErr w:type="spellEnd"/>
      <w:r w:rsidRPr="00E3626F">
        <w:rPr>
          <w:rFonts w:ascii="Times New Roman" w:eastAsia="SimSun" w:hAnsi="Times New Roman" w:cs="Times New Roman"/>
          <w:sz w:val="24"/>
          <w:szCs w:val="24"/>
          <w:lang w:eastAsia="zh-CN"/>
        </w:rPr>
        <w:t>“</w:t>
      </w:r>
      <w:r>
        <w:rPr>
          <w:rFonts w:ascii="Times New Roman" w:eastAsia="SimSun" w:hAnsi="Times New Roman" w:cs="Times New Roman"/>
          <w:sz w:val="24"/>
          <w:szCs w:val="24"/>
          <w:lang w:eastAsia="zh-CN"/>
        </w:rPr>
        <w:t>.</w:t>
      </w:r>
      <w:r w:rsidR="006E1A2C">
        <w:rPr>
          <w:rFonts w:ascii="Times New Roman" w:eastAsia="SimSun" w:hAnsi="Times New Roman" w:cs="Times New Roman"/>
          <w:sz w:val="24"/>
          <w:szCs w:val="24"/>
          <w:lang w:eastAsia="zh-CN"/>
        </w:rPr>
        <w:t xml:space="preserve"> </w:t>
      </w:r>
      <w:r w:rsidR="006E1A2C" w:rsidRPr="00E3626F">
        <w:rPr>
          <w:rFonts w:ascii="Times New Roman" w:eastAsia="SimSun" w:hAnsi="Times New Roman" w:cs="Times New Roman"/>
          <w:sz w:val="24"/>
          <w:szCs w:val="24"/>
          <w:lang w:eastAsia="zh-CN"/>
        </w:rPr>
        <w:t xml:space="preserve">В случай на неправомерно предоставени средства, същите подлежат на възстановяване при условията на Административния договор за предоставяне на безвъзмездна финансова помощ (Приложение </w:t>
      </w:r>
      <w:r w:rsidR="006E1A2C">
        <w:rPr>
          <w:rFonts w:ascii="Times New Roman" w:eastAsia="SimSun" w:hAnsi="Times New Roman" w:cs="Times New Roman"/>
          <w:sz w:val="24"/>
          <w:szCs w:val="24"/>
          <w:lang w:eastAsia="zh-CN"/>
        </w:rPr>
        <w:t>7</w:t>
      </w:r>
      <w:r w:rsidR="006E1A2C" w:rsidRPr="00E3626F">
        <w:rPr>
          <w:rFonts w:ascii="Times New Roman" w:eastAsia="SimSun" w:hAnsi="Times New Roman" w:cs="Times New Roman"/>
          <w:sz w:val="24"/>
          <w:szCs w:val="24"/>
          <w:lang w:eastAsia="zh-CN"/>
        </w:rPr>
        <w:t xml:space="preserve"> от Условията за изпълнение).</w:t>
      </w:r>
    </w:p>
    <w:p w14:paraId="06E1F0D3" w14:textId="4737D61A" w:rsidR="00D8171F" w:rsidRDefault="00F0458A" w:rsidP="0014434C">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sz w:val="24"/>
        </w:rPr>
      </w:pPr>
      <w:r w:rsidRPr="00D879C0">
        <w:rPr>
          <w:rFonts w:ascii="Times New Roman" w:hAnsi="Times New Roman" w:cs="Times New Roman"/>
          <w:sz w:val="24"/>
        </w:rPr>
        <w:t xml:space="preserve">Настоящата операция не попада в обхвата на приложимите разпоредби за държавни помощи и се реализира в </w:t>
      </w:r>
      <w:r w:rsidRPr="00D879C0">
        <w:rPr>
          <w:rFonts w:ascii="Times New Roman" w:hAnsi="Times New Roman" w:cs="Times New Roman"/>
          <w:b/>
          <w:sz w:val="24"/>
        </w:rPr>
        <w:t>режим „не помощ“,</w:t>
      </w:r>
      <w:r w:rsidRPr="00D879C0">
        <w:rPr>
          <w:rFonts w:ascii="Times New Roman" w:hAnsi="Times New Roman" w:cs="Times New Roman"/>
          <w:sz w:val="24"/>
        </w:rPr>
        <w:t xml:space="preserve"> като избраният режим съответства на предвиденото по операцията изпълнение на цели на политиката в акт на Министерски съвет.</w:t>
      </w:r>
    </w:p>
    <w:p w14:paraId="4F9FA9D8" w14:textId="77777777" w:rsidR="0014434C" w:rsidRPr="00D879C0" w:rsidRDefault="0014434C" w:rsidP="00F0458A">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rPr>
      </w:pPr>
    </w:p>
    <w:p w14:paraId="44813DB7" w14:textId="77777777" w:rsidR="00D8171F" w:rsidRPr="00D879C0" w:rsidRDefault="00D8171F" w:rsidP="00D8171F">
      <w:pPr>
        <w:spacing w:after="120" w:line="276" w:lineRule="auto"/>
        <w:jc w:val="both"/>
        <w:rPr>
          <w:rFonts w:ascii="Times New Roman" w:hAnsi="Times New Roman" w:cs="Times New Roman"/>
          <w:bCs/>
          <w:sz w:val="24"/>
        </w:rPr>
      </w:pPr>
    </w:p>
    <w:p w14:paraId="0160F357" w14:textId="61630E84" w:rsidR="001D79C3" w:rsidRPr="00D879C0" w:rsidRDefault="00C32300" w:rsidP="00D82BA8">
      <w:pPr>
        <w:pStyle w:val="Heading2"/>
        <w:spacing w:before="120" w:after="120" w:line="276" w:lineRule="auto"/>
        <w:rPr>
          <w:rFonts w:ascii="Times New Roman" w:hAnsi="Times New Roman" w:cs="Times New Roman"/>
        </w:rPr>
      </w:pPr>
      <w:bookmarkStart w:id="23" w:name="_Toc193181322"/>
      <w:r w:rsidRPr="00D879C0">
        <w:rPr>
          <w:rFonts w:ascii="Times New Roman" w:hAnsi="Times New Roman" w:cs="Times New Roman"/>
        </w:rPr>
        <w:t>17</w:t>
      </w:r>
      <w:r w:rsidR="001D79C3" w:rsidRPr="00D879C0">
        <w:rPr>
          <w:rFonts w:ascii="Times New Roman" w:hAnsi="Times New Roman" w:cs="Times New Roman"/>
        </w:rPr>
        <w:t>. Хоризонтални политики:</w:t>
      </w:r>
      <w:bookmarkEnd w:id="23"/>
    </w:p>
    <w:p w14:paraId="31503F76" w14:textId="3925293A"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b/>
          <w:sz w:val="24"/>
          <w:szCs w:val="24"/>
        </w:rPr>
      </w:pPr>
      <w:r w:rsidRPr="00D879C0">
        <w:rPr>
          <w:rFonts w:ascii="Times New Roman" w:eastAsia="Calibri" w:hAnsi="Times New Roman" w:cs="Times New Roman"/>
          <w:b/>
          <w:sz w:val="24"/>
          <w:szCs w:val="24"/>
        </w:rPr>
        <w:t xml:space="preserve">При изпълнение на проекта конкретният бенефициент се задължава да спазва хоризонтални принципи, заложени в чл. 9 на Регламент (ЕС) 2021/1060 на Европейския парламент и на Съвета: </w:t>
      </w:r>
    </w:p>
    <w:p w14:paraId="6E9F5FDD" w14:textId="0AB909C1"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xml:space="preserve">- зачитането на основните права и спазването на Хартата на основните права на </w:t>
      </w:r>
      <w:r w:rsidR="00F0458A" w:rsidRPr="00D879C0">
        <w:rPr>
          <w:rFonts w:ascii="Times New Roman" w:eastAsia="Calibri" w:hAnsi="Times New Roman" w:cs="Times New Roman"/>
          <w:sz w:val="24"/>
          <w:szCs w:val="24"/>
        </w:rPr>
        <w:t>Е</w:t>
      </w:r>
      <w:r w:rsidRPr="00D879C0">
        <w:rPr>
          <w:rFonts w:ascii="Times New Roman" w:eastAsia="Calibri" w:hAnsi="Times New Roman" w:cs="Times New Roman"/>
          <w:sz w:val="24"/>
          <w:szCs w:val="24"/>
        </w:rPr>
        <w:t>вропейския съюз</w:t>
      </w:r>
      <w:r w:rsidRPr="00D879C0">
        <w:rPr>
          <w:rFonts w:ascii="Times New Roman" w:eastAsia="Calibri" w:hAnsi="Times New Roman" w:cs="Times New Roman"/>
          <w:sz w:val="24"/>
          <w:szCs w:val="24"/>
          <w:vertAlign w:val="superscript"/>
        </w:rPr>
        <w:footnoteReference w:id="18"/>
      </w:r>
      <w:r w:rsidRPr="00D879C0">
        <w:rPr>
          <w:rFonts w:ascii="Times New Roman" w:eastAsia="Calibri" w:hAnsi="Times New Roman" w:cs="Times New Roman"/>
          <w:sz w:val="24"/>
          <w:szCs w:val="24"/>
        </w:rPr>
        <w:t>;</w:t>
      </w:r>
    </w:p>
    <w:p w14:paraId="732DA4DB" w14:textId="77777777"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равенството между мъжете и жените, интегрирането на принципа на равенство между половете и отчитането на социалните аспекти на пола;</w:t>
      </w:r>
    </w:p>
    <w:p w14:paraId="391A6443" w14:textId="77777777"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w:t>
      </w:r>
    </w:p>
    <w:p w14:paraId="44853E2C" w14:textId="77777777"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достъпност за хората с увреждания (вкл. спазване правата и принципите, залегнали в Конвенцията на ООН за правата на хората с увреждания</w:t>
      </w:r>
      <w:r w:rsidRPr="00D879C0">
        <w:rPr>
          <w:rFonts w:ascii="Times New Roman" w:eastAsia="Calibri" w:hAnsi="Times New Roman" w:cs="Times New Roman"/>
          <w:sz w:val="24"/>
          <w:szCs w:val="24"/>
          <w:vertAlign w:val="superscript"/>
        </w:rPr>
        <w:footnoteReference w:id="19"/>
      </w:r>
      <w:r w:rsidRPr="00D879C0">
        <w:rPr>
          <w:rFonts w:ascii="Times New Roman" w:eastAsia="Calibri" w:hAnsi="Times New Roman" w:cs="Times New Roman"/>
          <w:sz w:val="24"/>
          <w:szCs w:val="24"/>
        </w:rPr>
        <w:t>);</w:t>
      </w:r>
    </w:p>
    <w:p w14:paraId="46AF0409" w14:textId="77777777"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w:t>
      </w:r>
      <w:proofErr w:type="spellStart"/>
      <w:r w:rsidRPr="00D879C0">
        <w:rPr>
          <w:rFonts w:ascii="Times New Roman" w:eastAsia="Calibri" w:hAnsi="Times New Roman" w:cs="Times New Roman"/>
          <w:sz w:val="24"/>
          <w:szCs w:val="24"/>
        </w:rPr>
        <w:t>ненанасяне</w:t>
      </w:r>
      <w:proofErr w:type="spellEnd"/>
      <w:r w:rsidRPr="00D879C0">
        <w:rPr>
          <w:rFonts w:ascii="Times New Roman" w:eastAsia="Calibri" w:hAnsi="Times New Roman" w:cs="Times New Roman"/>
          <w:sz w:val="24"/>
          <w:szCs w:val="24"/>
        </w:rPr>
        <w:t xml:space="preserve"> на значителни вреди“.</w:t>
      </w:r>
    </w:p>
    <w:p w14:paraId="433AB63F" w14:textId="77777777"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3E6E54B8" w14:textId="77777777"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Принципът за „</w:t>
      </w:r>
      <w:proofErr w:type="spellStart"/>
      <w:r w:rsidRPr="00D879C0">
        <w:rPr>
          <w:rFonts w:ascii="Times New Roman" w:eastAsia="Calibri" w:hAnsi="Times New Roman" w:cs="Times New Roman"/>
          <w:sz w:val="24"/>
          <w:szCs w:val="24"/>
        </w:rPr>
        <w:t>ненанасяне</w:t>
      </w:r>
      <w:proofErr w:type="spellEnd"/>
      <w:r w:rsidRPr="00D879C0">
        <w:rPr>
          <w:rFonts w:ascii="Times New Roman" w:eastAsia="Calibri" w:hAnsi="Times New Roman" w:cs="Times New Roman"/>
          <w:sz w:val="24"/>
          <w:szCs w:val="24"/>
        </w:rPr>
        <w:t xml:space="preserve"> на значителни вреди“ изисква проектното предложение по настоящата процедура да НЕ води до значителни вреди за следните шест екологични цели:</w:t>
      </w:r>
    </w:p>
    <w:p w14:paraId="29B4FBC6" w14:textId="77777777"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1) смекчаване на изменението на климата;</w:t>
      </w:r>
    </w:p>
    <w:p w14:paraId="1F2BA81C" w14:textId="77777777"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2) адаптиране към изменението на климата;</w:t>
      </w:r>
    </w:p>
    <w:p w14:paraId="68DCF118" w14:textId="77777777"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3) устойчиво използване и опазване на водните и морските ресурси;</w:t>
      </w:r>
    </w:p>
    <w:p w14:paraId="7F1A0506" w14:textId="77777777"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4) преход към кръгова икономика;</w:t>
      </w:r>
    </w:p>
    <w:p w14:paraId="243FB92F" w14:textId="77777777"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5) предотвратяване и контрол на замърсяването;</w:t>
      </w:r>
    </w:p>
    <w:p w14:paraId="3BAFF93F" w14:textId="77777777"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6) защита и възстановяване на биологичното разнообразие и екосистемите.</w:t>
      </w:r>
    </w:p>
    <w:p w14:paraId="68F9B010" w14:textId="77777777"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lastRenderedPageBreak/>
        <w:t>Допълнително, с цел гарантиране в максимална степен на спазването на принципа за „</w:t>
      </w:r>
      <w:proofErr w:type="spellStart"/>
      <w:r w:rsidRPr="00D879C0">
        <w:rPr>
          <w:rFonts w:ascii="Times New Roman" w:eastAsia="Calibri" w:hAnsi="Times New Roman" w:cs="Times New Roman"/>
          <w:sz w:val="24"/>
          <w:szCs w:val="24"/>
        </w:rPr>
        <w:t>ненанасяне</w:t>
      </w:r>
      <w:proofErr w:type="spellEnd"/>
      <w:r w:rsidRPr="00D879C0">
        <w:rPr>
          <w:rFonts w:ascii="Times New Roman" w:eastAsia="Calibri" w:hAnsi="Times New Roman" w:cs="Times New Roman"/>
          <w:sz w:val="24"/>
          <w:szCs w:val="24"/>
        </w:rPr>
        <w:t xml:space="preserve"> на значителни вреди“, няма да се подкрепят: </w:t>
      </w:r>
    </w:p>
    <w:p w14:paraId="4DE44F45" w14:textId="77777777"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xml:space="preserve">i) дейностите и активите, свързани с изкопаеми горива, включително използване надолу по веригата; </w:t>
      </w:r>
    </w:p>
    <w:p w14:paraId="4AC1F4C4" w14:textId="77777777"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xml:space="preserve">ii) дейностите и активите по схемата на ЕС за търговия с емисии; </w:t>
      </w:r>
    </w:p>
    <w:p w14:paraId="0DD7CFDC" w14:textId="77777777"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iii) дейностите и активите, свързани със сметища, инсталации за изгаряне на отпадъци и заводи за механично-биологично третиране;</w:t>
      </w:r>
    </w:p>
    <w:p w14:paraId="2B4DD76E" w14:textId="77777777"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iv) дейностите и активите, при които дългосрочното обезвреждане на отпадъци може да причини вреда на околната среда.</w:t>
      </w:r>
    </w:p>
    <w:p w14:paraId="644E6CC0" w14:textId="7C282B6E" w:rsidR="00C729C1" w:rsidRPr="00D879C0" w:rsidRDefault="00C729C1"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Определение и допълнителна информация относно спазването на принципа за „</w:t>
      </w:r>
      <w:proofErr w:type="spellStart"/>
      <w:r w:rsidRPr="00D879C0">
        <w:rPr>
          <w:rFonts w:ascii="Times New Roman" w:eastAsia="Calibri" w:hAnsi="Times New Roman" w:cs="Times New Roman"/>
          <w:sz w:val="24"/>
          <w:szCs w:val="24"/>
        </w:rPr>
        <w:t>ненанасяне</w:t>
      </w:r>
      <w:proofErr w:type="spellEnd"/>
      <w:r w:rsidRPr="00D879C0">
        <w:rPr>
          <w:rFonts w:ascii="Times New Roman" w:eastAsia="Calibri" w:hAnsi="Times New Roman" w:cs="Times New Roman"/>
          <w:sz w:val="24"/>
          <w:szCs w:val="24"/>
        </w:rPr>
        <w:t xml:space="preserve"> на значителни вреди” са представени в </w:t>
      </w:r>
      <w:r w:rsidRPr="00D879C0">
        <w:rPr>
          <w:rFonts w:ascii="Times New Roman" w:eastAsia="Calibri" w:hAnsi="Times New Roman" w:cs="Times New Roman"/>
          <w:b/>
          <w:sz w:val="24"/>
          <w:szCs w:val="24"/>
        </w:rPr>
        <w:t>Приложение</w:t>
      </w:r>
      <w:r w:rsidR="00063C94" w:rsidRPr="00D879C0">
        <w:rPr>
          <w:rFonts w:ascii="Times New Roman" w:eastAsia="Calibri" w:hAnsi="Times New Roman" w:cs="Times New Roman"/>
          <w:sz w:val="24"/>
          <w:szCs w:val="24"/>
        </w:rPr>
        <w:t xml:space="preserve"> </w:t>
      </w:r>
      <w:r w:rsidR="002E4281" w:rsidRPr="00D879C0">
        <w:rPr>
          <w:rFonts w:ascii="Times New Roman" w:eastAsia="Calibri" w:hAnsi="Times New Roman" w:cs="Times New Roman"/>
          <w:b/>
          <w:sz w:val="24"/>
          <w:szCs w:val="24"/>
          <w:lang w:val="en-US"/>
        </w:rPr>
        <w:t xml:space="preserve">4 </w:t>
      </w:r>
      <w:r w:rsidRPr="00D879C0">
        <w:rPr>
          <w:rFonts w:ascii="Times New Roman" w:eastAsia="Calibri" w:hAnsi="Times New Roman" w:cs="Times New Roman"/>
          <w:sz w:val="24"/>
          <w:szCs w:val="24"/>
        </w:rPr>
        <w:t>към Условията за кандидатстване.</w:t>
      </w:r>
    </w:p>
    <w:p w14:paraId="5FF39FB3" w14:textId="77777777" w:rsidR="00A42057" w:rsidRPr="00D879C0" w:rsidRDefault="00A42057"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p>
    <w:p w14:paraId="5B8D90FB" w14:textId="77777777" w:rsidR="00F0458A" w:rsidRPr="00D879C0" w:rsidRDefault="00F0458A" w:rsidP="00F0458A">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 xml:space="preserve">ВАЖНО: </w:t>
      </w:r>
      <w:r w:rsidRPr="00D879C0">
        <w:rPr>
          <w:rFonts w:ascii="Times New Roman" w:eastAsia="Calibri" w:hAnsi="Times New Roman" w:cs="Times New Roman"/>
          <w:sz w:val="24"/>
          <w:szCs w:val="24"/>
        </w:rPr>
        <w:t>Спазването на заложените хоризонтални принципи ще се проследява, както следва:</w:t>
      </w:r>
    </w:p>
    <w:p w14:paraId="60FFDBA0" w14:textId="7993EE0F" w:rsidR="00F0458A" w:rsidRPr="00D879C0" w:rsidRDefault="00F0458A" w:rsidP="00F0458A">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xml:space="preserve">- при подаване на проектното предложение, конкретният бенефициент декларира съответните обстоятелства </w:t>
      </w:r>
      <w:r w:rsidR="002E4281" w:rsidRPr="00D879C0">
        <w:rPr>
          <w:rFonts w:ascii="Times New Roman" w:eastAsia="Calibri" w:hAnsi="Times New Roman" w:cs="Times New Roman"/>
          <w:sz w:val="24"/>
          <w:szCs w:val="24"/>
        </w:rPr>
        <w:t xml:space="preserve">Декларация при кандидатстване </w:t>
      </w:r>
      <w:r w:rsidRPr="00D879C0">
        <w:rPr>
          <w:rFonts w:ascii="Times New Roman" w:eastAsia="Calibri" w:hAnsi="Times New Roman" w:cs="Times New Roman"/>
          <w:sz w:val="24"/>
          <w:szCs w:val="24"/>
        </w:rPr>
        <w:t xml:space="preserve">(Приложение </w:t>
      </w:r>
      <w:r w:rsidR="002E4281" w:rsidRPr="00D879C0">
        <w:rPr>
          <w:rFonts w:ascii="Times New Roman" w:eastAsia="Calibri" w:hAnsi="Times New Roman" w:cs="Times New Roman"/>
          <w:sz w:val="24"/>
          <w:szCs w:val="24"/>
          <w:lang w:val="en-US"/>
        </w:rPr>
        <w:t>2</w:t>
      </w:r>
      <w:r w:rsidRPr="00D879C0">
        <w:rPr>
          <w:rFonts w:ascii="Times New Roman" w:eastAsia="Calibri" w:hAnsi="Times New Roman" w:cs="Times New Roman"/>
          <w:sz w:val="24"/>
          <w:szCs w:val="24"/>
        </w:rPr>
        <w:t>);</w:t>
      </w:r>
    </w:p>
    <w:p w14:paraId="376AC505" w14:textId="31E6B82B" w:rsidR="00511BA9" w:rsidRPr="00D879C0" w:rsidRDefault="00F0458A" w:rsidP="00C729C1">
      <w:pPr>
        <w:pBdr>
          <w:top w:val="single" w:sz="4" w:space="1" w:color="auto"/>
          <w:left w:val="single" w:sz="4" w:space="4" w:color="auto"/>
          <w:bottom w:val="single" w:sz="4" w:space="13"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в края на изпълнението на проекта, конкретният бенефициент следва задължително да представи информация във финалния отчет относно осигуреното съответствие на проекта с принципите по тази точка</w:t>
      </w:r>
      <w:r w:rsidR="00511BA9" w:rsidRPr="00D879C0">
        <w:rPr>
          <w:rFonts w:ascii="Times New Roman" w:hAnsi="Times New Roman" w:cs="Times New Roman"/>
          <w:sz w:val="24"/>
          <w:szCs w:val="24"/>
        </w:rPr>
        <w:t>.</w:t>
      </w:r>
    </w:p>
    <w:p w14:paraId="540F8CF1" w14:textId="77777777" w:rsidR="00B825DB" w:rsidRPr="00D879C0" w:rsidRDefault="00B825DB" w:rsidP="00D82BA8">
      <w:pPr>
        <w:pStyle w:val="Heading2"/>
        <w:spacing w:before="120" w:after="120" w:line="276" w:lineRule="auto"/>
        <w:rPr>
          <w:rFonts w:ascii="Times New Roman" w:hAnsi="Times New Roman" w:cs="Times New Roman"/>
        </w:rPr>
      </w:pPr>
    </w:p>
    <w:p w14:paraId="55F00397" w14:textId="37D104D9" w:rsidR="00BA2E00" w:rsidRPr="00D879C0" w:rsidRDefault="00BA2E00" w:rsidP="00D82BA8">
      <w:pPr>
        <w:pStyle w:val="Heading2"/>
        <w:spacing w:before="120" w:after="120" w:line="276" w:lineRule="auto"/>
        <w:rPr>
          <w:rFonts w:ascii="Times New Roman" w:hAnsi="Times New Roman" w:cs="Times New Roman"/>
        </w:rPr>
      </w:pPr>
      <w:bookmarkStart w:id="24" w:name="_Toc193181323"/>
      <w:r w:rsidRPr="00D879C0">
        <w:rPr>
          <w:rFonts w:ascii="Times New Roman" w:hAnsi="Times New Roman" w:cs="Times New Roman"/>
        </w:rPr>
        <w:t>1</w:t>
      </w:r>
      <w:r w:rsidR="00C32300" w:rsidRPr="00D879C0">
        <w:rPr>
          <w:rFonts w:ascii="Times New Roman" w:hAnsi="Times New Roman" w:cs="Times New Roman"/>
        </w:rPr>
        <w:t>8</w:t>
      </w:r>
      <w:r w:rsidRPr="00D879C0">
        <w:rPr>
          <w:rFonts w:ascii="Times New Roman" w:hAnsi="Times New Roman" w:cs="Times New Roman"/>
        </w:rPr>
        <w:t xml:space="preserve">. </w:t>
      </w:r>
      <w:r w:rsidR="00B443FC" w:rsidRPr="00D879C0">
        <w:rPr>
          <w:rFonts w:ascii="Times New Roman" w:hAnsi="Times New Roman" w:cs="Times New Roman"/>
        </w:rPr>
        <w:t>Продължителност на процедурата</w:t>
      </w:r>
      <w:r w:rsidRPr="00D879C0">
        <w:rPr>
          <w:rFonts w:ascii="Times New Roman" w:hAnsi="Times New Roman" w:cs="Times New Roman"/>
        </w:rPr>
        <w:t>:</w:t>
      </w:r>
      <w:bookmarkEnd w:id="24"/>
    </w:p>
    <w:p w14:paraId="018180CC" w14:textId="7D9B3563" w:rsidR="00F0458A" w:rsidRPr="00D879C0" w:rsidRDefault="00F0458A" w:rsidP="00F0458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Максималната продължителност на проекта е</w:t>
      </w:r>
      <w:r w:rsidR="00012333" w:rsidRPr="00D879C0">
        <w:rPr>
          <w:rFonts w:ascii="Times New Roman" w:eastAsia="Calibri" w:hAnsi="Times New Roman" w:cs="Times New Roman"/>
          <w:sz w:val="24"/>
          <w:szCs w:val="24"/>
        </w:rPr>
        <w:t xml:space="preserve"> до </w:t>
      </w:r>
      <w:r w:rsidR="00012333" w:rsidRPr="00D879C0">
        <w:rPr>
          <w:rFonts w:ascii="Times New Roman" w:eastAsia="Calibri" w:hAnsi="Times New Roman" w:cs="Times New Roman"/>
          <w:b/>
          <w:sz w:val="24"/>
          <w:szCs w:val="24"/>
        </w:rPr>
        <w:t>60</w:t>
      </w:r>
      <w:r w:rsidRPr="00D879C0">
        <w:rPr>
          <w:rFonts w:ascii="Times New Roman" w:eastAsia="Calibri" w:hAnsi="Times New Roman" w:cs="Times New Roman"/>
          <w:b/>
          <w:sz w:val="24"/>
          <w:szCs w:val="24"/>
        </w:rPr>
        <w:t xml:space="preserve"> (</w:t>
      </w:r>
      <w:r w:rsidR="00012333" w:rsidRPr="00D879C0">
        <w:rPr>
          <w:rFonts w:ascii="Times New Roman" w:eastAsia="Calibri" w:hAnsi="Times New Roman" w:cs="Times New Roman"/>
          <w:b/>
          <w:sz w:val="24"/>
          <w:szCs w:val="24"/>
        </w:rPr>
        <w:t>шест</w:t>
      </w:r>
      <w:r w:rsidRPr="00D879C0">
        <w:rPr>
          <w:rFonts w:ascii="Times New Roman" w:eastAsia="Calibri" w:hAnsi="Times New Roman" w:cs="Times New Roman"/>
          <w:b/>
          <w:sz w:val="24"/>
          <w:szCs w:val="24"/>
        </w:rPr>
        <w:t>десет) месеца</w:t>
      </w:r>
      <w:r w:rsidRPr="00D879C0">
        <w:rPr>
          <w:rFonts w:ascii="Times New Roman" w:eastAsia="Calibri" w:hAnsi="Times New Roman" w:cs="Times New Roman"/>
          <w:sz w:val="24"/>
          <w:szCs w:val="24"/>
        </w:rPr>
        <w:t>, считано от датата на влизане в сила на административния договор за директно предоставяне на безвъзмездна финансова помощ, но не по-късно от 31.12.</w:t>
      </w:r>
      <w:r w:rsidR="00012333" w:rsidRPr="00D879C0">
        <w:rPr>
          <w:rFonts w:ascii="Times New Roman" w:eastAsia="Calibri" w:hAnsi="Times New Roman" w:cs="Times New Roman"/>
          <w:sz w:val="24"/>
          <w:szCs w:val="24"/>
        </w:rPr>
        <w:t xml:space="preserve">2030 </w:t>
      </w:r>
      <w:r w:rsidRPr="00D879C0">
        <w:rPr>
          <w:rFonts w:ascii="Times New Roman" w:eastAsia="Calibri" w:hAnsi="Times New Roman" w:cs="Times New Roman"/>
          <w:sz w:val="24"/>
          <w:szCs w:val="24"/>
        </w:rPr>
        <w:t>г.</w:t>
      </w:r>
    </w:p>
    <w:p w14:paraId="6201095A" w14:textId="77777777" w:rsidR="00DD3BC3" w:rsidRPr="00D879C0" w:rsidRDefault="00DD3BC3" w:rsidP="00F0458A">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b/>
          <w:sz w:val="24"/>
          <w:szCs w:val="24"/>
        </w:rPr>
      </w:pPr>
    </w:p>
    <w:p w14:paraId="1A6515EA" w14:textId="77777777" w:rsidR="00310CB0" w:rsidRPr="00D879C0" w:rsidRDefault="00310CB0" w:rsidP="00310CB0"/>
    <w:p w14:paraId="25F532A3" w14:textId="55DF207C" w:rsidR="007D15AC" w:rsidRPr="00D879C0" w:rsidRDefault="001F2D7C" w:rsidP="00D82BA8">
      <w:pPr>
        <w:pStyle w:val="Heading2"/>
        <w:spacing w:before="120" w:after="120" w:line="276" w:lineRule="auto"/>
        <w:rPr>
          <w:rFonts w:ascii="Times New Roman" w:hAnsi="Times New Roman" w:cs="Times New Roman"/>
        </w:rPr>
      </w:pPr>
      <w:bookmarkStart w:id="25" w:name="_Toc193181324"/>
      <w:r w:rsidRPr="00D879C0">
        <w:rPr>
          <w:rFonts w:ascii="Times New Roman" w:hAnsi="Times New Roman" w:cs="Times New Roman"/>
        </w:rPr>
        <w:t>1</w:t>
      </w:r>
      <w:r w:rsidR="00C32300" w:rsidRPr="00D879C0">
        <w:rPr>
          <w:rFonts w:ascii="Times New Roman" w:hAnsi="Times New Roman" w:cs="Times New Roman"/>
        </w:rPr>
        <w:t>9</w:t>
      </w:r>
      <w:r w:rsidR="007D15AC" w:rsidRPr="00D879C0">
        <w:rPr>
          <w:rFonts w:ascii="Times New Roman" w:hAnsi="Times New Roman" w:cs="Times New Roman"/>
        </w:rPr>
        <w:t>. Ред за оценяване на проектните предложения:</w:t>
      </w:r>
      <w:bookmarkEnd w:id="25"/>
      <w:r w:rsidR="007D15AC" w:rsidRPr="00D879C0">
        <w:rPr>
          <w:rFonts w:ascii="Times New Roman" w:hAnsi="Times New Roman" w:cs="Times New Roman"/>
        </w:rPr>
        <w:t xml:space="preserve"> </w:t>
      </w:r>
    </w:p>
    <w:p w14:paraId="2C5BB082" w14:textId="1DB5735D" w:rsidR="009E7531" w:rsidRPr="00D879C0" w:rsidRDefault="00F72588" w:rsidP="009E75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xml:space="preserve">Оценката на  </w:t>
      </w:r>
      <w:r w:rsidR="007F2C93" w:rsidRPr="00D879C0">
        <w:rPr>
          <w:rFonts w:ascii="Times New Roman" w:eastAsia="Calibri" w:hAnsi="Times New Roman" w:cs="Times New Roman"/>
          <w:sz w:val="24"/>
          <w:szCs w:val="24"/>
        </w:rPr>
        <w:t xml:space="preserve">проектното предложение по процедурата </w:t>
      </w:r>
      <w:r w:rsidRPr="00D879C0">
        <w:rPr>
          <w:rFonts w:ascii="Times New Roman" w:eastAsia="Calibri" w:hAnsi="Times New Roman" w:cs="Times New Roman"/>
          <w:sz w:val="24"/>
          <w:szCs w:val="24"/>
        </w:rPr>
        <w:t xml:space="preserve">се извършва от </w:t>
      </w:r>
      <w:r w:rsidR="007F2C93" w:rsidRPr="00D879C0">
        <w:rPr>
          <w:rFonts w:ascii="Times New Roman" w:eastAsia="Calibri" w:hAnsi="Times New Roman" w:cs="Times New Roman"/>
          <w:sz w:val="24"/>
          <w:szCs w:val="24"/>
        </w:rPr>
        <w:t>Комисия</w:t>
      </w:r>
      <w:r w:rsidRPr="00D879C0">
        <w:rPr>
          <w:rFonts w:ascii="Times New Roman" w:eastAsia="Calibri" w:hAnsi="Times New Roman" w:cs="Times New Roman"/>
          <w:sz w:val="24"/>
          <w:szCs w:val="24"/>
        </w:rPr>
        <w:t>, определена с</w:t>
      </w:r>
      <w:r w:rsidR="00A42057" w:rsidRPr="00D879C0">
        <w:rPr>
          <w:rFonts w:ascii="Times New Roman" w:eastAsia="Calibri" w:hAnsi="Times New Roman" w:cs="Times New Roman"/>
          <w:sz w:val="24"/>
          <w:szCs w:val="24"/>
        </w:rPr>
        <w:t>ъс заповед</w:t>
      </w:r>
      <w:r w:rsidRPr="00D879C0">
        <w:rPr>
          <w:rFonts w:ascii="Times New Roman" w:eastAsia="Calibri" w:hAnsi="Times New Roman" w:cs="Times New Roman"/>
          <w:sz w:val="24"/>
          <w:szCs w:val="24"/>
        </w:rPr>
        <w:t xml:space="preserve"> на Ръководителя на Управляващия орган на ПНИИДИТ. </w:t>
      </w:r>
      <w:r w:rsidR="009E7531" w:rsidRPr="00D879C0">
        <w:rPr>
          <w:rFonts w:ascii="Times New Roman" w:eastAsia="Calibri" w:hAnsi="Times New Roman" w:cs="Times New Roman"/>
          <w:sz w:val="24"/>
          <w:szCs w:val="24"/>
        </w:rPr>
        <w:t>Проектното предложение се оценява за съответствие с предварително одобрените от Комитета за наблюдение на ПНИИДИТ</w:t>
      </w:r>
      <w:r w:rsidR="008F531C">
        <w:rPr>
          <w:rFonts w:ascii="Times New Roman" w:eastAsia="Calibri" w:hAnsi="Times New Roman" w:cs="Times New Roman"/>
          <w:sz w:val="24"/>
          <w:szCs w:val="24"/>
        </w:rPr>
        <w:t xml:space="preserve">, </w:t>
      </w:r>
      <w:r w:rsidR="009E7531" w:rsidRPr="00D879C0">
        <w:rPr>
          <w:rFonts w:ascii="Times New Roman" w:eastAsia="Calibri" w:hAnsi="Times New Roman" w:cs="Times New Roman"/>
          <w:sz w:val="24"/>
          <w:szCs w:val="24"/>
        </w:rPr>
        <w:t>Методология и критерии за подбор на операции по процедурата, посочени в</w:t>
      </w:r>
      <w:r w:rsidR="009E7531" w:rsidRPr="00D879C0">
        <w:rPr>
          <w:rFonts w:ascii="Times New Roman" w:eastAsia="Calibri" w:hAnsi="Times New Roman" w:cs="Times New Roman"/>
          <w:b/>
          <w:sz w:val="24"/>
          <w:szCs w:val="24"/>
        </w:rPr>
        <w:t xml:space="preserve">  Критерии и методика за оценка (Приложение </w:t>
      </w:r>
      <w:r w:rsidR="002E4281" w:rsidRPr="00D879C0">
        <w:rPr>
          <w:rFonts w:ascii="Times New Roman" w:eastAsia="Calibri" w:hAnsi="Times New Roman" w:cs="Times New Roman"/>
          <w:b/>
          <w:sz w:val="24"/>
          <w:szCs w:val="24"/>
          <w:lang w:val="en-US"/>
        </w:rPr>
        <w:t>3</w:t>
      </w:r>
      <w:r w:rsidR="009E7531" w:rsidRPr="00D879C0">
        <w:rPr>
          <w:rFonts w:ascii="Times New Roman" w:eastAsia="Calibri" w:hAnsi="Times New Roman" w:cs="Times New Roman"/>
          <w:b/>
          <w:sz w:val="24"/>
          <w:szCs w:val="24"/>
        </w:rPr>
        <w:t xml:space="preserve">) </w:t>
      </w:r>
      <w:r w:rsidR="009E7531" w:rsidRPr="00D879C0">
        <w:rPr>
          <w:rFonts w:ascii="Times New Roman" w:eastAsia="Calibri" w:hAnsi="Times New Roman" w:cs="Times New Roman"/>
          <w:sz w:val="24"/>
          <w:szCs w:val="24"/>
        </w:rPr>
        <w:t xml:space="preserve">от Условията за кандидатстване. Не се допуска въвеждането на допълнителни критерии за оценка или изменение на критериите по време на провеждането на процедурата по оценка на проектното предложение. </w:t>
      </w:r>
    </w:p>
    <w:p w14:paraId="548F24D8" w14:textId="77777777" w:rsidR="009E7531" w:rsidRPr="00D879C0" w:rsidRDefault="009E7531" w:rsidP="009E75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xml:space="preserve">В случаи на установени в процеса на оценката </w:t>
      </w:r>
      <w:proofErr w:type="spellStart"/>
      <w:r w:rsidRPr="00D879C0">
        <w:rPr>
          <w:rFonts w:ascii="Times New Roman" w:eastAsia="Calibri" w:hAnsi="Times New Roman" w:cs="Times New Roman"/>
          <w:sz w:val="24"/>
          <w:szCs w:val="24"/>
        </w:rPr>
        <w:t>нередовности</w:t>
      </w:r>
      <w:proofErr w:type="spellEnd"/>
      <w:r w:rsidRPr="00D879C0">
        <w:rPr>
          <w:rFonts w:ascii="Times New Roman" w:eastAsia="Calibri" w:hAnsi="Times New Roman" w:cs="Times New Roman"/>
          <w:sz w:val="24"/>
          <w:szCs w:val="24"/>
        </w:rPr>
        <w:t xml:space="preserve">, </w:t>
      </w:r>
      <w:proofErr w:type="spellStart"/>
      <w:r w:rsidRPr="00D879C0">
        <w:rPr>
          <w:rFonts w:ascii="Times New Roman" w:eastAsia="Calibri" w:hAnsi="Times New Roman" w:cs="Times New Roman"/>
          <w:sz w:val="24"/>
          <w:szCs w:val="24"/>
        </w:rPr>
        <w:t>непълноти</w:t>
      </w:r>
      <w:proofErr w:type="spellEnd"/>
      <w:r w:rsidRPr="00D879C0">
        <w:rPr>
          <w:rFonts w:ascii="Times New Roman" w:eastAsia="Calibri" w:hAnsi="Times New Roman" w:cs="Times New Roman"/>
          <w:sz w:val="24"/>
          <w:szCs w:val="24"/>
        </w:rPr>
        <w:t xml:space="preserve"> и/или несъответствия на проектното предложение, Управляващият орган изпраща на конкретния бенефициент уведомление за тях, като определя срок за отстраняването им, който не може да бъде по-кратък от 1 (една) седмица. Искането за предоставяне на информация/документи се изпраща чрез Информационната система за управление и наблюдение на средствата от Европейските фондове при споделено управление в България (ИСУН), чрез електронния профил на конкретния бенефициент, за което той ще бъде известен електронно - чрез електронния адрес, асоцииран към неговия профил. Предвид това, промени в профила на конкретния бенефициент в ИСУН са невъзможни. За дата на получаване на искането за </w:t>
      </w:r>
      <w:r w:rsidRPr="00D879C0">
        <w:rPr>
          <w:rFonts w:ascii="Times New Roman" w:eastAsia="Calibri" w:hAnsi="Times New Roman" w:cs="Times New Roman"/>
          <w:sz w:val="24"/>
          <w:szCs w:val="24"/>
        </w:rPr>
        <w:lastRenderedPageBreak/>
        <w:t>документи/разяснения се счита датата на изпращането му чрез ИСУН, независимо дали е получено уведомление на електронния адрес, асоцииран към профила на конкретния бенефициент. Подавайки проектното предложение електронно, конкретният бенефициент се съгласява комуникацията по време на оценката да се провежда единствено чрез ИСУН, в профила, от който е подадено предложението. Съобщенията, получени на електронната поща, посочена от конкретния бенефициент, не са част от кореспонденцията по повод на и във връзка с процеса по оценка. Отговорност на конкретния бенефициент е да проверява регулярно по своя инициатива профила си в ИСУН за наличието на съобщения, отправени към него по повод на и във връзка с производството по предоставяне на безвъзмездна финансова помощ. Конкретният бенефициент представя изисканите допълнителни разяснения и/или документи по електронен път чрез ИСУН.</w:t>
      </w:r>
    </w:p>
    <w:p w14:paraId="12856676" w14:textId="77777777" w:rsidR="009E7531" w:rsidRPr="00D879C0" w:rsidRDefault="009E7531" w:rsidP="009E75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xml:space="preserve">Допуснатите от конкретния бенефициент </w:t>
      </w:r>
      <w:proofErr w:type="spellStart"/>
      <w:r w:rsidRPr="00D879C0">
        <w:rPr>
          <w:rFonts w:ascii="Times New Roman" w:eastAsia="Calibri" w:hAnsi="Times New Roman" w:cs="Times New Roman"/>
          <w:sz w:val="24"/>
          <w:szCs w:val="24"/>
        </w:rPr>
        <w:t>нередовности</w:t>
      </w:r>
      <w:proofErr w:type="spellEnd"/>
      <w:r w:rsidRPr="00D879C0">
        <w:rPr>
          <w:rFonts w:ascii="Times New Roman" w:eastAsia="Calibri" w:hAnsi="Times New Roman" w:cs="Times New Roman"/>
          <w:sz w:val="24"/>
          <w:szCs w:val="24"/>
        </w:rPr>
        <w:t xml:space="preserve">, </w:t>
      </w:r>
      <w:proofErr w:type="spellStart"/>
      <w:r w:rsidRPr="00D879C0">
        <w:rPr>
          <w:rFonts w:ascii="Times New Roman" w:eastAsia="Calibri" w:hAnsi="Times New Roman" w:cs="Times New Roman"/>
          <w:sz w:val="24"/>
          <w:szCs w:val="24"/>
        </w:rPr>
        <w:t>непълноти</w:t>
      </w:r>
      <w:proofErr w:type="spellEnd"/>
      <w:r w:rsidRPr="00D879C0">
        <w:rPr>
          <w:rFonts w:ascii="Times New Roman" w:eastAsia="Calibri" w:hAnsi="Times New Roman" w:cs="Times New Roman"/>
          <w:sz w:val="24"/>
          <w:szCs w:val="24"/>
        </w:rPr>
        <w:t xml:space="preserve"> и/или несъответствия могат да доведат до препоръки от страна на Управляващия орган за отстраняване на установените </w:t>
      </w:r>
      <w:proofErr w:type="spellStart"/>
      <w:r w:rsidRPr="00D879C0">
        <w:rPr>
          <w:rFonts w:ascii="Times New Roman" w:eastAsia="Calibri" w:hAnsi="Times New Roman" w:cs="Times New Roman"/>
          <w:sz w:val="24"/>
          <w:szCs w:val="24"/>
        </w:rPr>
        <w:t>нередовности</w:t>
      </w:r>
      <w:proofErr w:type="spellEnd"/>
      <w:r w:rsidRPr="00D879C0">
        <w:rPr>
          <w:rFonts w:ascii="Times New Roman" w:eastAsia="Calibri" w:hAnsi="Times New Roman" w:cs="Times New Roman"/>
          <w:sz w:val="24"/>
          <w:szCs w:val="24"/>
        </w:rPr>
        <w:t xml:space="preserve">, </w:t>
      </w:r>
      <w:proofErr w:type="spellStart"/>
      <w:r w:rsidRPr="00D879C0">
        <w:rPr>
          <w:rFonts w:ascii="Times New Roman" w:eastAsia="Calibri" w:hAnsi="Times New Roman" w:cs="Times New Roman"/>
          <w:sz w:val="24"/>
          <w:szCs w:val="24"/>
        </w:rPr>
        <w:t>непълноти</w:t>
      </w:r>
      <w:proofErr w:type="spellEnd"/>
      <w:r w:rsidRPr="00D879C0">
        <w:rPr>
          <w:rFonts w:ascii="Times New Roman" w:eastAsia="Calibri" w:hAnsi="Times New Roman" w:cs="Times New Roman"/>
          <w:sz w:val="24"/>
          <w:szCs w:val="24"/>
        </w:rPr>
        <w:t xml:space="preserve"> и/или несъответствия с оглед постигане на съответствие с критериите за оценка.</w:t>
      </w:r>
    </w:p>
    <w:p w14:paraId="6E8BC7E8" w14:textId="420EA418" w:rsidR="009E7531" w:rsidRPr="00D879C0" w:rsidRDefault="009E7531" w:rsidP="009E7531">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xml:space="preserve">В уведомлението задължително се съдържа информация, че </w:t>
      </w:r>
      <w:proofErr w:type="spellStart"/>
      <w:r w:rsidRPr="00D879C0">
        <w:rPr>
          <w:rFonts w:ascii="Times New Roman" w:eastAsia="Calibri" w:hAnsi="Times New Roman" w:cs="Times New Roman"/>
          <w:sz w:val="24"/>
          <w:szCs w:val="24"/>
        </w:rPr>
        <w:t>неотстраняването</w:t>
      </w:r>
      <w:proofErr w:type="spellEnd"/>
      <w:r w:rsidRPr="00D879C0">
        <w:rPr>
          <w:rFonts w:ascii="Times New Roman" w:eastAsia="Calibri" w:hAnsi="Times New Roman" w:cs="Times New Roman"/>
          <w:sz w:val="24"/>
          <w:szCs w:val="24"/>
        </w:rPr>
        <w:t xml:space="preserve"> на установените </w:t>
      </w:r>
      <w:proofErr w:type="spellStart"/>
      <w:r w:rsidRPr="00D879C0">
        <w:rPr>
          <w:rFonts w:ascii="Times New Roman" w:eastAsia="Calibri" w:hAnsi="Times New Roman" w:cs="Times New Roman"/>
          <w:sz w:val="24"/>
          <w:szCs w:val="24"/>
        </w:rPr>
        <w:t>нередовности</w:t>
      </w:r>
      <w:proofErr w:type="spellEnd"/>
      <w:r w:rsidRPr="00D879C0">
        <w:rPr>
          <w:rFonts w:ascii="Times New Roman" w:eastAsia="Calibri" w:hAnsi="Times New Roman" w:cs="Times New Roman"/>
          <w:sz w:val="24"/>
          <w:szCs w:val="24"/>
        </w:rPr>
        <w:t xml:space="preserve"> може да доведе до прекратяване на производството по отношение на конкретния бенефициент. Срокът за оценка на проектното предложение спира да тече до датата на отстраняването им. В случай че конкретният бенефициент не отстрани в срок нередовност, непълнота и/или несъответствие с изискванията, процедурата може да бъде прекратена.</w:t>
      </w:r>
      <w:r w:rsidR="007B5B95" w:rsidRPr="00D879C0">
        <w:rPr>
          <w:rFonts w:ascii="Times New Roman" w:eastAsia="Calibri" w:hAnsi="Times New Roman" w:cs="Times New Roman"/>
          <w:sz w:val="24"/>
          <w:szCs w:val="24"/>
          <w:lang w:val="en-US"/>
        </w:rPr>
        <w:t xml:space="preserve"> </w:t>
      </w:r>
      <w:r w:rsidRPr="00D879C0">
        <w:rPr>
          <w:rFonts w:ascii="Times New Roman" w:eastAsia="Calibri" w:hAnsi="Times New Roman" w:cs="Times New Roman"/>
          <w:sz w:val="24"/>
          <w:szCs w:val="24"/>
        </w:rPr>
        <w:t xml:space="preserve">При наличие на положителен резултат от оценяването, Ръководителят на Управляващия орган в едноседмичен срок от приключване на оценяването взема решение за предоставяне на безвъзмездна финансова помощ за одобреното проектно предложение. Решението на Ръководителя на Управляващия орган се </w:t>
      </w:r>
      <w:proofErr w:type="spellStart"/>
      <w:r w:rsidRPr="00D879C0">
        <w:rPr>
          <w:rFonts w:ascii="Times New Roman" w:eastAsia="Calibri" w:hAnsi="Times New Roman" w:cs="Times New Roman"/>
          <w:sz w:val="24"/>
          <w:szCs w:val="24"/>
        </w:rPr>
        <w:t>обективира</w:t>
      </w:r>
      <w:proofErr w:type="spellEnd"/>
      <w:r w:rsidRPr="00D879C0">
        <w:rPr>
          <w:rFonts w:ascii="Times New Roman" w:eastAsia="Calibri" w:hAnsi="Times New Roman" w:cs="Times New Roman"/>
          <w:sz w:val="24"/>
          <w:szCs w:val="24"/>
        </w:rPr>
        <w:t xml:space="preserve"> в Административен договор </w:t>
      </w:r>
      <w:r w:rsidR="00F33C73" w:rsidRPr="00D879C0">
        <w:rPr>
          <w:rFonts w:ascii="Times New Roman" w:eastAsia="Calibri" w:hAnsi="Times New Roman" w:cs="Times New Roman"/>
          <w:sz w:val="24"/>
          <w:szCs w:val="24"/>
        </w:rPr>
        <w:t xml:space="preserve">за предоставяне на безвъзмездна </w:t>
      </w:r>
      <w:r w:rsidR="00821F77" w:rsidRPr="00D879C0">
        <w:rPr>
          <w:rFonts w:ascii="Times New Roman" w:eastAsia="Calibri" w:hAnsi="Times New Roman" w:cs="Times New Roman"/>
          <w:sz w:val="24"/>
          <w:szCs w:val="24"/>
        </w:rPr>
        <w:t xml:space="preserve">финансова </w:t>
      </w:r>
      <w:r w:rsidR="00F33C73" w:rsidRPr="00D879C0">
        <w:rPr>
          <w:rFonts w:ascii="Times New Roman" w:eastAsia="Calibri" w:hAnsi="Times New Roman" w:cs="Times New Roman"/>
          <w:sz w:val="24"/>
          <w:szCs w:val="24"/>
        </w:rPr>
        <w:t xml:space="preserve">помощ </w:t>
      </w:r>
      <w:r w:rsidRPr="00D879C0">
        <w:rPr>
          <w:rFonts w:ascii="Times New Roman" w:eastAsia="Calibri" w:hAnsi="Times New Roman" w:cs="Times New Roman"/>
          <w:sz w:val="24"/>
          <w:szCs w:val="24"/>
        </w:rPr>
        <w:t>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0D53300E" w14:textId="55FCA568" w:rsidR="007F2C93" w:rsidRPr="00D879C0" w:rsidRDefault="007F2C93" w:rsidP="007F2C93">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xml:space="preserve">Подробно описание на техническия процес, свързан с електронното кандидатстване и представянето на допълнителна информация/документи, е посочено в Ръководството за потребителя за модул „Е-кандидатстване“ в ИСУН (Приложение </w:t>
      </w:r>
      <w:r w:rsidR="002E4281" w:rsidRPr="00D879C0">
        <w:rPr>
          <w:rFonts w:ascii="Times New Roman" w:eastAsia="Calibri" w:hAnsi="Times New Roman" w:cs="Times New Roman"/>
          <w:sz w:val="24"/>
          <w:szCs w:val="24"/>
          <w:lang w:val="en-US"/>
        </w:rPr>
        <w:t>6</w:t>
      </w:r>
      <w:r w:rsidRPr="00D879C0">
        <w:rPr>
          <w:rFonts w:ascii="Times New Roman" w:eastAsia="Calibri" w:hAnsi="Times New Roman" w:cs="Times New Roman"/>
          <w:sz w:val="24"/>
          <w:szCs w:val="24"/>
        </w:rPr>
        <w:t xml:space="preserve"> „Ръководство за потребителя за модул „Е-кандидатстване“ към Условията за кандидатстване).</w:t>
      </w:r>
    </w:p>
    <w:p w14:paraId="0AF8E69E" w14:textId="22482CD6" w:rsidR="00364851" w:rsidRPr="00D879C0" w:rsidRDefault="00364851" w:rsidP="00DE3255">
      <w:pPr>
        <w:spacing w:line="276" w:lineRule="auto"/>
        <w:contextualSpacing/>
        <w:jc w:val="both"/>
        <w:rPr>
          <w:rFonts w:ascii="Times New Roman" w:eastAsia="Calibri" w:hAnsi="Times New Roman" w:cs="Times New Roman"/>
          <w:sz w:val="24"/>
          <w:szCs w:val="24"/>
        </w:rPr>
      </w:pPr>
    </w:p>
    <w:p w14:paraId="52C86451" w14:textId="203ECC4E" w:rsidR="002325A3" w:rsidRPr="00D879C0" w:rsidRDefault="00C32300" w:rsidP="00D82BA8">
      <w:pPr>
        <w:pStyle w:val="Heading2"/>
        <w:spacing w:before="120" w:after="120" w:line="276" w:lineRule="auto"/>
        <w:rPr>
          <w:rFonts w:ascii="Times New Roman" w:hAnsi="Times New Roman" w:cs="Times New Roman"/>
        </w:rPr>
      </w:pPr>
      <w:bookmarkStart w:id="26" w:name="_Toc193181325"/>
      <w:r w:rsidRPr="00D879C0">
        <w:rPr>
          <w:rFonts w:ascii="Times New Roman" w:hAnsi="Times New Roman" w:cs="Times New Roman"/>
        </w:rPr>
        <w:t>20</w:t>
      </w:r>
      <w:r w:rsidR="002C08E5" w:rsidRPr="00D879C0">
        <w:rPr>
          <w:rFonts w:ascii="Times New Roman" w:hAnsi="Times New Roman" w:cs="Times New Roman"/>
        </w:rPr>
        <w:t xml:space="preserve">. </w:t>
      </w:r>
      <w:r w:rsidR="002325A3" w:rsidRPr="00D879C0">
        <w:rPr>
          <w:rFonts w:ascii="Times New Roman" w:hAnsi="Times New Roman" w:cs="Times New Roman"/>
        </w:rPr>
        <w:t xml:space="preserve">Критерии </w:t>
      </w:r>
      <w:r w:rsidR="005B7309" w:rsidRPr="00D879C0">
        <w:rPr>
          <w:rFonts w:ascii="Times New Roman" w:hAnsi="Times New Roman" w:cs="Times New Roman"/>
        </w:rPr>
        <w:t xml:space="preserve">и методика </w:t>
      </w:r>
      <w:r w:rsidR="002325A3" w:rsidRPr="00D879C0">
        <w:rPr>
          <w:rFonts w:ascii="Times New Roman" w:hAnsi="Times New Roman" w:cs="Times New Roman"/>
        </w:rPr>
        <w:t>за оценка на проектните предложения:</w:t>
      </w:r>
      <w:bookmarkEnd w:id="26"/>
    </w:p>
    <w:p w14:paraId="648E8105" w14:textId="59834FA2" w:rsidR="00630A0D" w:rsidRPr="00D879C0" w:rsidRDefault="00DE46D1" w:rsidP="00630A0D">
      <w:pPr>
        <w:pStyle w:val="ListParagraph"/>
        <w:pBdr>
          <w:top w:val="single" w:sz="4" w:space="1" w:color="auto"/>
          <w:left w:val="single" w:sz="4" w:space="4" w:color="auto"/>
          <w:bottom w:val="single" w:sz="4" w:space="1" w:color="auto"/>
          <w:right w:val="single" w:sz="4" w:space="4" w:color="auto"/>
        </w:pBdr>
        <w:spacing w:after="0" w:line="240" w:lineRule="auto"/>
        <w:ind w:left="0"/>
        <w:jc w:val="both"/>
        <w:rPr>
          <w:rFonts w:ascii="Times New Roman" w:eastAsia="Calibri" w:hAnsi="Times New Roman" w:cs="Times New Roman"/>
          <w:sz w:val="24"/>
          <w:szCs w:val="24"/>
        </w:rPr>
      </w:pPr>
      <w:r w:rsidRPr="00D879C0">
        <w:rPr>
          <w:rFonts w:ascii="Times New Roman" w:hAnsi="Times New Roman" w:cs="Times New Roman"/>
          <w:sz w:val="24"/>
          <w:szCs w:val="24"/>
        </w:rPr>
        <w:t xml:space="preserve">Оценката по настоящата процедура се извършва </w:t>
      </w:r>
      <w:r w:rsidR="00CC28A2" w:rsidRPr="00D879C0">
        <w:rPr>
          <w:rFonts w:ascii="Times New Roman" w:hAnsi="Times New Roman" w:cs="Times New Roman"/>
          <w:sz w:val="24"/>
          <w:szCs w:val="24"/>
        </w:rPr>
        <w:t xml:space="preserve">в един етап, </w:t>
      </w:r>
      <w:r w:rsidRPr="00D879C0">
        <w:rPr>
          <w:rFonts w:ascii="Times New Roman" w:hAnsi="Times New Roman" w:cs="Times New Roman"/>
          <w:sz w:val="24"/>
          <w:szCs w:val="24"/>
        </w:rPr>
        <w:t>въз основа на критерии</w:t>
      </w:r>
      <w:r w:rsidR="007F2C93" w:rsidRPr="00D879C0">
        <w:rPr>
          <w:rFonts w:ascii="Times New Roman" w:hAnsi="Times New Roman" w:cs="Times New Roman"/>
          <w:sz w:val="24"/>
          <w:szCs w:val="24"/>
        </w:rPr>
        <w:t>те</w:t>
      </w:r>
      <w:r w:rsidRPr="00D879C0">
        <w:rPr>
          <w:rFonts w:ascii="Times New Roman" w:hAnsi="Times New Roman" w:cs="Times New Roman"/>
          <w:sz w:val="24"/>
          <w:szCs w:val="24"/>
        </w:rPr>
        <w:t xml:space="preserve">, подробно описани в </w:t>
      </w:r>
      <w:r w:rsidRPr="00D879C0">
        <w:rPr>
          <w:rFonts w:ascii="Times New Roman" w:hAnsi="Times New Roman" w:cs="Times New Roman"/>
          <w:b/>
          <w:sz w:val="24"/>
          <w:szCs w:val="24"/>
        </w:rPr>
        <w:t xml:space="preserve">Приложение </w:t>
      </w:r>
      <w:r w:rsidR="002E4281" w:rsidRPr="00D879C0">
        <w:rPr>
          <w:rFonts w:ascii="Times New Roman" w:hAnsi="Times New Roman" w:cs="Times New Roman"/>
          <w:b/>
          <w:sz w:val="24"/>
          <w:szCs w:val="24"/>
          <w:lang w:val="en-US"/>
        </w:rPr>
        <w:t>3</w:t>
      </w:r>
      <w:r w:rsidRPr="00D879C0">
        <w:rPr>
          <w:rFonts w:ascii="Times New Roman" w:hAnsi="Times New Roman" w:cs="Times New Roman"/>
          <w:sz w:val="24"/>
          <w:szCs w:val="24"/>
        </w:rPr>
        <w:t xml:space="preserve"> към Условията за кандидатстване. </w:t>
      </w:r>
      <w:r w:rsidR="00630A0D" w:rsidRPr="00D879C0">
        <w:rPr>
          <w:rFonts w:ascii="Times New Roman" w:hAnsi="Times New Roman" w:cs="Times New Roman"/>
          <w:sz w:val="24"/>
          <w:szCs w:val="24"/>
        </w:rPr>
        <w:t xml:space="preserve">Критериите и методиката за оценка не подлежат на изменение по време на провеждането </w:t>
      </w:r>
      <w:r w:rsidR="00630A0D" w:rsidRPr="00D879C0">
        <w:rPr>
          <w:rFonts w:ascii="Times New Roman" w:eastAsia="Calibri" w:hAnsi="Times New Roman" w:cs="Times New Roman"/>
          <w:sz w:val="24"/>
          <w:szCs w:val="24"/>
        </w:rPr>
        <w:t xml:space="preserve">на </w:t>
      </w:r>
      <w:r w:rsidR="00630A0D" w:rsidRPr="00D879C0">
        <w:rPr>
          <w:rFonts w:ascii="Times New Roman" w:hAnsi="Times New Roman" w:cs="Times New Roman"/>
          <w:sz w:val="24"/>
          <w:szCs w:val="24"/>
        </w:rPr>
        <w:t>оценката. При извършването</w:t>
      </w:r>
      <w:r w:rsidR="00630A0D" w:rsidRPr="00D879C0">
        <w:rPr>
          <w:rFonts w:ascii="Times New Roman" w:eastAsia="Calibri" w:hAnsi="Times New Roman" w:cs="Times New Roman"/>
          <w:sz w:val="24"/>
          <w:szCs w:val="24"/>
        </w:rPr>
        <w:t xml:space="preserve"> на </w:t>
      </w:r>
      <w:r w:rsidR="00630A0D" w:rsidRPr="00D879C0">
        <w:rPr>
          <w:rFonts w:ascii="Times New Roman" w:hAnsi="Times New Roman" w:cs="Times New Roman"/>
          <w:sz w:val="24"/>
          <w:szCs w:val="24"/>
        </w:rPr>
        <w:t xml:space="preserve">оценката се проверява дали </w:t>
      </w:r>
      <w:r w:rsidR="00630A0D" w:rsidRPr="00D879C0">
        <w:rPr>
          <w:rFonts w:ascii="Times New Roman" w:eastAsia="Calibri" w:hAnsi="Times New Roman" w:cs="Times New Roman"/>
          <w:sz w:val="24"/>
          <w:szCs w:val="24"/>
        </w:rPr>
        <w:t xml:space="preserve">проектното предложение </w:t>
      </w:r>
      <w:r w:rsidR="00630A0D" w:rsidRPr="00D879C0">
        <w:rPr>
          <w:rFonts w:ascii="Times New Roman" w:hAnsi="Times New Roman" w:cs="Times New Roman"/>
          <w:sz w:val="24"/>
          <w:szCs w:val="24"/>
        </w:rPr>
        <w:t>отговаря на всички критерии, като за всеки критерий се поставя оценка „ДА“, „НЕ“</w:t>
      </w:r>
      <w:r w:rsidR="00630A0D" w:rsidRPr="00D879C0">
        <w:rPr>
          <w:rFonts w:ascii="Times New Roman" w:eastAsia="Calibri" w:hAnsi="Times New Roman" w:cs="Times New Roman"/>
          <w:sz w:val="24"/>
          <w:szCs w:val="24"/>
        </w:rPr>
        <w:t xml:space="preserve"> или </w:t>
      </w:r>
      <w:r w:rsidR="00630A0D" w:rsidRPr="00D879C0">
        <w:rPr>
          <w:rFonts w:ascii="Times New Roman" w:hAnsi="Times New Roman" w:cs="Times New Roman"/>
          <w:sz w:val="24"/>
          <w:szCs w:val="24"/>
        </w:rPr>
        <w:t>„Н/П“ (неприложимо).</w:t>
      </w:r>
    </w:p>
    <w:p w14:paraId="64D852D4" w14:textId="30BF5BE0" w:rsidR="00EA3E96" w:rsidRPr="00D879C0" w:rsidRDefault="00630A0D" w:rsidP="005E7F89">
      <w:pPr>
        <w:pBdr>
          <w:top w:val="single" w:sz="4" w:space="1" w:color="auto"/>
          <w:left w:val="single" w:sz="4" w:space="4" w:color="auto"/>
          <w:bottom w:val="single" w:sz="4" w:space="1" w:color="auto"/>
          <w:right w:val="single" w:sz="4" w:space="4" w:color="auto"/>
        </w:pBdr>
        <w:spacing w:before="120"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ВАЖНО:</w:t>
      </w:r>
      <w:r w:rsidRPr="00D879C0">
        <w:rPr>
          <w:rFonts w:ascii="Times New Roman" w:eastAsia="Calibri" w:hAnsi="Times New Roman" w:cs="Times New Roman"/>
          <w:sz w:val="24"/>
          <w:szCs w:val="24"/>
        </w:rPr>
        <w:t xml:space="preserve"> В случай че по време на оценката се установи наличие на недопустими или необосновани </w:t>
      </w:r>
      <w:r w:rsidR="007F2C93" w:rsidRPr="00D879C0">
        <w:rPr>
          <w:rFonts w:ascii="Times New Roman" w:eastAsia="Calibri" w:hAnsi="Times New Roman" w:cs="Times New Roman"/>
          <w:sz w:val="24"/>
          <w:szCs w:val="24"/>
        </w:rPr>
        <w:t>дейности/</w:t>
      </w:r>
      <w:r w:rsidRPr="00D879C0">
        <w:rPr>
          <w:rFonts w:ascii="Times New Roman" w:eastAsia="Calibri" w:hAnsi="Times New Roman" w:cs="Times New Roman"/>
          <w:sz w:val="24"/>
          <w:szCs w:val="24"/>
        </w:rPr>
        <w:t xml:space="preserve">разходи, Управляващият орган си запазва правото да </w:t>
      </w:r>
      <w:r w:rsidR="007F2C93" w:rsidRPr="00D879C0">
        <w:rPr>
          <w:rFonts w:ascii="Times New Roman" w:eastAsia="Calibri" w:hAnsi="Times New Roman" w:cs="Times New Roman"/>
          <w:sz w:val="24"/>
          <w:szCs w:val="24"/>
        </w:rPr>
        <w:t xml:space="preserve">ги </w:t>
      </w:r>
      <w:r w:rsidRPr="00D879C0">
        <w:rPr>
          <w:rFonts w:ascii="Times New Roman" w:eastAsia="Calibri" w:hAnsi="Times New Roman" w:cs="Times New Roman"/>
          <w:sz w:val="24"/>
          <w:szCs w:val="24"/>
        </w:rPr>
        <w:t xml:space="preserve">отстрани. В този случай Комисията за оценка може служебно да нанесе корекции в т. „Бюджет“ от Формуляра за кандидатстване (премахва/коригира съответните разходи от бюджета на проекта) или да предостави на конкретния бенефициент указания и срок за отстраняване на установените </w:t>
      </w:r>
      <w:proofErr w:type="spellStart"/>
      <w:r w:rsidRPr="00D879C0">
        <w:rPr>
          <w:rFonts w:ascii="Times New Roman" w:eastAsia="Calibri" w:hAnsi="Times New Roman" w:cs="Times New Roman"/>
          <w:sz w:val="24"/>
          <w:szCs w:val="24"/>
        </w:rPr>
        <w:t>нередовности</w:t>
      </w:r>
      <w:proofErr w:type="spellEnd"/>
      <w:r w:rsidRPr="00D879C0">
        <w:rPr>
          <w:rFonts w:ascii="Times New Roman" w:eastAsia="Calibri" w:hAnsi="Times New Roman" w:cs="Times New Roman"/>
          <w:sz w:val="24"/>
          <w:szCs w:val="24"/>
        </w:rPr>
        <w:t xml:space="preserve">, </w:t>
      </w:r>
      <w:proofErr w:type="spellStart"/>
      <w:r w:rsidRPr="00D879C0">
        <w:rPr>
          <w:rFonts w:ascii="Times New Roman" w:eastAsia="Calibri" w:hAnsi="Times New Roman" w:cs="Times New Roman"/>
          <w:sz w:val="24"/>
          <w:szCs w:val="24"/>
        </w:rPr>
        <w:t>непълноти</w:t>
      </w:r>
      <w:proofErr w:type="spellEnd"/>
      <w:r w:rsidRPr="00D879C0">
        <w:rPr>
          <w:rFonts w:ascii="Times New Roman" w:eastAsia="Calibri" w:hAnsi="Times New Roman" w:cs="Times New Roman"/>
          <w:sz w:val="24"/>
          <w:szCs w:val="24"/>
        </w:rPr>
        <w:t xml:space="preserve"> и/или несъответствия. </w:t>
      </w:r>
    </w:p>
    <w:p w14:paraId="5ACF5F62" w14:textId="77777777" w:rsidR="00EA3E96" w:rsidRPr="00D879C0" w:rsidRDefault="00EA3E96" w:rsidP="00EA3E96">
      <w:pPr>
        <w:pStyle w:val="ListParagraph"/>
        <w:spacing w:after="0" w:line="240" w:lineRule="auto"/>
        <w:ind w:left="0"/>
        <w:jc w:val="both"/>
        <w:rPr>
          <w:rFonts w:ascii="Times New Roman" w:hAnsi="Times New Roman" w:cs="Times New Roman"/>
          <w:sz w:val="24"/>
          <w:szCs w:val="24"/>
        </w:rPr>
      </w:pPr>
    </w:p>
    <w:p w14:paraId="7B4824BE" w14:textId="77777777" w:rsidR="00813460" w:rsidRPr="00D879C0" w:rsidRDefault="00813460" w:rsidP="00E75A01">
      <w:pPr>
        <w:rPr>
          <w:rFonts w:ascii="Times New Roman" w:hAnsi="Times New Roman" w:cs="Times New Roman"/>
          <w:b/>
          <w:sz w:val="24"/>
          <w:szCs w:val="24"/>
        </w:rPr>
      </w:pPr>
    </w:p>
    <w:p w14:paraId="2A8B7E33" w14:textId="79F84DBC" w:rsidR="00832B19" w:rsidRPr="00D879C0" w:rsidRDefault="00CB14EE" w:rsidP="00D82BA8">
      <w:pPr>
        <w:pStyle w:val="Heading2"/>
        <w:spacing w:before="120" w:after="120" w:line="276" w:lineRule="auto"/>
        <w:rPr>
          <w:rFonts w:ascii="Times New Roman" w:hAnsi="Times New Roman" w:cs="Times New Roman"/>
        </w:rPr>
      </w:pPr>
      <w:bookmarkStart w:id="27" w:name="_Toc193181326"/>
      <w:r w:rsidRPr="00D879C0">
        <w:rPr>
          <w:rFonts w:ascii="Times New Roman" w:hAnsi="Times New Roman" w:cs="Times New Roman"/>
        </w:rPr>
        <w:t>2</w:t>
      </w:r>
      <w:r w:rsidR="00C32300" w:rsidRPr="00D879C0">
        <w:rPr>
          <w:rFonts w:ascii="Times New Roman" w:hAnsi="Times New Roman" w:cs="Times New Roman"/>
        </w:rPr>
        <w:t>1</w:t>
      </w:r>
      <w:r w:rsidR="002D4B6A" w:rsidRPr="00D879C0">
        <w:rPr>
          <w:rFonts w:ascii="Times New Roman" w:hAnsi="Times New Roman" w:cs="Times New Roman"/>
        </w:rPr>
        <w:t>.</w:t>
      </w:r>
      <w:r w:rsidR="00F366E3" w:rsidRPr="00D879C0">
        <w:rPr>
          <w:rFonts w:ascii="Times New Roman" w:hAnsi="Times New Roman" w:cs="Times New Roman"/>
        </w:rPr>
        <w:t xml:space="preserve"> </w:t>
      </w:r>
      <w:r w:rsidR="002D4B6A" w:rsidRPr="00D879C0">
        <w:rPr>
          <w:rFonts w:ascii="Times New Roman" w:hAnsi="Times New Roman" w:cs="Times New Roman"/>
        </w:rPr>
        <w:t>Начин на подаване на проектните предложения</w:t>
      </w:r>
      <w:r w:rsidR="00752519" w:rsidRPr="00D879C0">
        <w:rPr>
          <w:rFonts w:ascii="Times New Roman" w:hAnsi="Times New Roman" w:cs="Times New Roman"/>
        </w:rPr>
        <w:t>/концепциите за проектни предложения</w:t>
      </w:r>
      <w:r w:rsidR="002D4B6A" w:rsidRPr="00D879C0">
        <w:rPr>
          <w:rFonts w:ascii="Times New Roman" w:hAnsi="Times New Roman" w:cs="Times New Roman"/>
        </w:rPr>
        <w:t>:</w:t>
      </w:r>
      <w:bookmarkEnd w:id="27"/>
      <w:r w:rsidR="00EA11C9" w:rsidRPr="00D879C0">
        <w:rPr>
          <w:rFonts w:ascii="Times New Roman" w:hAnsi="Times New Roman" w:cs="Times New Roman"/>
        </w:rPr>
        <w:t xml:space="preserve"> </w:t>
      </w:r>
    </w:p>
    <w:p w14:paraId="16617E60" w14:textId="2A25F568" w:rsidR="00265692" w:rsidRPr="00D879C0" w:rsidRDefault="00265692" w:rsidP="00397EC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Подаването на проектно предложение по настоящата процедура се извършва изцяло по електронен път чрез попълване на уеб базиран формуляр за кандидатстване и подаване на формуляра и придружителните документи чрез Информационната система за управление и наблюдение на средствата от ЕФСУ</w:t>
      </w:r>
      <w:r w:rsidR="000443A8" w:rsidRPr="00D879C0">
        <w:rPr>
          <w:rFonts w:ascii="Times New Roman" w:eastAsia="Calibri" w:hAnsi="Times New Roman" w:cs="Times New Roman"/>
          <w:sz w:val="24"/>
          <w:szCs w:val="24"/>
        </w:rPr>
        <w:t xml:space="preserve"> в България</w:t>
      </w:r>
      <w:r w:rsidR="003B1679" w:rsidRPr="00D879C0">
        <w:rPr>
          <w:rFonts w:ascii="Times New Roman" w:eastAsia="Calibri" w:hAnsi="Times New Roman" w:cs="Times New Roman"/>
          <w:sz w:val="24"/>
          <w:szCs w:val="24"/>
        </w:rPr>
        <w:t xml:space="preserve"> </w:t>
      </w:r>
      <w:r w:rsidR="003B1679" w:rsidRPr="00D879C0">
        <w:rPr>
          <w:rFonts w:ascii="Times New Roman" w:eastAsia="Calibri" w:hAnsi="Times New Roman" w:cs="Times New Roman"/>
          <w:b/>
          <w:sz w:val="24"/>
          <w:szCs w:val="24"/>
        </w:rPr>
        <w:t>(ИСУН 2020)</w:t>
      </w:r>
      <w:r w:rsidRPr="00D879C0">
        <w:rPr>
          <w:rFonts w:ascii="Times New Roman" w:eastAsia="Calibri" w:hAnsi="Times New Roman" w:cs="Times New Roman"/>
          <w:b/>
          <w:sz w:val="24"/>
          <w:szCs w:val="24"/>
        </w:rPr>
        <w:t>,</w:t>
      </w:r>
      <w:r w:rsidRPr="00D879C0">
        <w:rPr>
          <w:rFonts w:ascii="Times New Roman" w:eastAsia="Calibri" w:hAnsi="Times New Roman" w:cs="Times New Roman"/>
          <w:sz w:val="24"/>
          <w:szCs w:val="24"/>
        </w:rPr>
        <w:t xml:space="preserve"> </w:t>
      </w:r>
      <w:r w:rsidRPr="00D879C0">
        <w:rPr>
          <w:rFonts w:ascii="Times New Roman" w:eastAsia="Calibri" w:hAnsi="Times New Roman" w:cs="Times New Roman"/>
          <w:b/>
          <w:sz w:val="24"/>
          <w:szCs w:val="24"/>
        </w:rPr>
        <w:t>раздел „Европейски фондове при споделено управление (2021-2027)“</w:t>
      </w:r>
      <w:r w:rsidRPr="00D879C0">
        <w:rPr>
          <w:rFonts w:ascii="Times New Roman" w:eastAsia="Calibri" w:hAnsi="Times New Roman" w:cs="Times New Roman"/>
          <w:sz w:val="24"/>
          <w:szCs w:val="24"/>
        </w:rPr>
        <w:t xml:space="preserve">, единствено с използването на валиден </w:t>
      </w:r>
      <w:r w:rsidRPr="00D879C0">
        <w:rPr>
          <w:rFonts w:ascii="Times New Roman" w:eastAsia="Calibri" w:hAnsi="Times New Roman" w:cs="Times New Roman"/>
          <w:b/>
          <w:sz w:val="24"/>
          <w:szCs w:val="24"/>
        </w:rPr>
        <w:t>Квалифициран електронен подпис (КЕП</w:t>
      </w:r>
      <w:r w:rsidR="000443A8" w:rsidRPr="00D879C0">
        <w:rPr>
          <w:rFonts w:ascii="Times New Roman" w:eastAsia="Calibri" w:hAnsi="Times New Roman" w:cs="Times New Roman"/>
          <w:b/>
          <w:sz w:val="24"/>
          <w:szCs w:val="24"/>
        </w:rPr>
        <w:t>)</w:t>
      </w:r>
      <w:r w:rsidRPr="00D879C0">
        <w:rPr>
          <w:rFonts w:ascii="Times New Roman" w:eastAsia="Calibri" w:hAnsi="Times New Roman" w:cs="Times New Roman"/>
          <w:sz w:val="24"/>
          <w:szCs w:val="24"/>
        </w:rPr>
        <w:t xml:space="preserve">, чрез модула „Е-кандидатстване“ на следния интернет адрес: </w:t>
      </w:r>
      <w:hyperlink r:id="rId8" w:history="1">
        <w:r w:rsidRPr="00D879C0">
          <w:rPr>
            <w:rStyle w:val="Hyperlink"/>
            <w:rFonts w:ascii="Times New Roman" w:eastAsia="Calibri" w:hAnsi="Times New Roman" w:cs="Times New Roman"/>
            <w:sz w:val="24"/>
            <w:szCs w:val="24"/>
          </w:rPr>
          <w:t>https://eumis2020.government.bg/bg/s/8d3ebf57-ff75-4ad5-afa1-5747f558ee98/Procedure/Active</w:t>
        </w:r>
      </w:hyperlink>
      <w:r w:rsidRPr="00D879C0">
        <w:rPr>
          <w:rFonts w:ascii="Times New Roman" w:eastAsia="Calibri" w:hAnsi="Times New Roman" w:cs="Times New Roman"/>
          <w:sz w:val="24"/>
          <w:szCs w:val="24"/>
          <w:lang w:val="en-US"/>
        </w:rPr>
        <w:t>.</w:t>
      </w:r>
    </w:p>
    <w:p w14:paraId="1B15F6DB" w14:textId="143EA2EA" w:rsidR="000443A8" w:rsidRPr="00D879C0" w:rsidRDefault="000443A8" w:rsidP="000443A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Подготовката и подаването на проектното предложение в ИСУН се извършва Проектното предложение по настоящата процедура се изготвя от кандидата съгласно инструкциите, дадени в</w:t>
      </w:r>
      <w:r w:rsidRPr="00D879C0">
        <w:rPr>
          <w:rFonts w:ascii="Times New Roman" w:eastAsia="Calibri" w:hAnsi="Times New Roman" w:cs="Times New Roman"/>
          <w:b/>
          <w:sz w:val="24"/>
          <w:szCs w:val="24"/>
        </w:rPr>
        <w:t xml:space="preserve"> </w:t>
      </w:r>
      <w:r w:rsidRPr="00D879C0">
        <w:rPr>
          <w:rFonts w:ascii="Times New Roman" w:eastAsia="Calibri" w:hAnsi="Times New Roman" w:cs="Times New Roman"/>
          <w:sz w:val="24"/>
          <w:szCs w:val="24"/>
        </w:rPr>
        <w:t>Ръководство за потребителя за модул „Е-кандидатстване“</w:t>
      </w:r>
      <w:r w:rsidR="002E4281" w:rsidRPr="00D879C0">
        <w:rPr>
          <w:rFonts w:ascii="Times New Roman" w:eastAsia="Calibri" w:hAnsi="Times New Roman" w:cs="Times New Roman"/>
          <w:sz w:val="24"/>
          <w:szCs w:val="24"/>
        </w:rPr>
        <w:t xml:space="preserve"> (</w:t>
      </w:r>
      <w:r w:rsidR="002E4281" w:rsidRPr="00D879C0">
        <w:rPr>
          <w:rFonts w:ascii="Times New Roman" w:eastAsia="Calibri" w:hAnsi="Times New Roman" w:cs="Times New Roman"/>
          <w:b/>
          <w:sz w:val="24"/>
          <w:szCs w:val="24"/>
        </w:rPr>
        <w:t xml:space="preserve">Приложение </w:t>
      </w:r>
      <w:r w:rsidR="002E4281" w:rsidRPr="00D879C0">
        <w:rPr>
          <w:rFonts w:ascii="Times New Roman" w:eastAsia="Calibri" w:hAnsi="Times New Roman" w:cs="Times New Roman"/>
          <w:b/>
          <w:sz w:val="24"/>
          <w:szCs w:val="24"/>
          <w:lang w:val="en-US"/>
        </w:rPr>
        <w:t>6</w:t>
      </w:r>
      <w:r w:rsidRPr="00D879C0">
        <w:rPr>
          <w:rFonts w:ascii="Times New Roman" w:eastAsia="Calibri" w:hAnsi="Times New Roman" w:cs="Times New Roman"/>
          <w:sz w:val="24"/>
          <w:szCs w:val="24"/>
        </w:rPr>
        <w:t xml:space="preserve">). </w:t>
      </w:r>
    </w:p>
    <w:p w14:paraId="34ABE7FB" w14:textId="77777777" w:rsidR="000443A8" w:rsidRPr="00D879C0" w:rsidRDefault="000443A8" w:rsidP="000443A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Проектното предложение се подава електронно чрез ИСУН, като се подписва с валиден КЕП към датата на кандидатстване от законния представител на конкретния бенефициент.</w:t>
      </w:r>
    </w:p>
    <w:p w14:paraId="294A02CB" w14:textId="7EF14B9D" w:rsidR="00E05305" w:rsidRPr="00D879C0" w:rsidRDefault="00E05305" w:rsidP="00E05305">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xml:space="preserve">Препоръчително е проектното предложение да се подава винаги от профила на конкретния бенефициент, а не от друг профил, тъй като впоследствие именно този профил ще бъде използван за комуникация с Управляващия орган и за отстраняване на установените </w:t>
      </w:r>
      <w:proofErr w:type="spellStart"/>
      <w:r w:rsidRPr="00D879C0">
        <w:rPr>
          <w:rFonts w:ascii="Times New Roman" w:eastAsia="Calibri" w:hAnsi="Times New Roman" w:cs="Times New Roman"/>
          <w:sz w:val="24"/>
          <w:szCs w:val="24"/>
        </w:rPr>
        <w:t>нередовности</w:t>
      </w:r>
      <w:proofErr w:type="spellEnd"/>
      <w:r w:rsidRPr="00D879C0">
        <w:rPr>
          <w:rFonts w:ascii="Times New Roman" w:eastAsia="Calibri" w:hAnsi="Times New Roman" w:cs="Times New Roman"/>
          <w:sz w:val="24"/>
          <w:szCs w:val="24"/>
        </w:rPr>
        <w:t xml:space="preserve"> по време на оценката на проектното предложение. По време на оценката, комуникацията с конкретния бенефициент и отстраняването на </w:t>
      </w:r>
      <w:proofErr w:type="spellStart"/>
      <w:r w:rsidRPr="00D879C0">
        <w:rPr>
          <w:rFonts w:ascii="Times New Roman" w:eastAsia="Calibri" w:hAnsi="Times New Roman" w:cs="Times New Roman"/>
          <w:sz w:val="24"/>
          <w:szCs w:val="24"/>
        </w:rPr>
        <w:t>нередовностите</w:t>
      </w:r>
      <w:proofErr w:type="spellEnd"/>
      <w:r w:rsidRPr="00D879C0">
        <w:rPr>
          <w:rFonts w:ascii="Times New Roman" w:eastAsia="Calibri" w:hAnsi="Times New Roman" w:cs="Times New Roman"/>
          <w:sz w:val="24"/>
          <w:szCs w:val="24"/>
        </w:rPr>
        <w:t xml:space="preserve"> по подаденото проектно предложение ще се извършват електронно чрез профила на конкретния бенефициент в ИСУН, от който е подаден проектът и промени на посочения профил (вкл. промяна на имейл адреса, асоцииран към съответния профил) са недопустими.</w:t>
      </w:r>
    </w:p>
    <w:p w14:paraId="53CBE5D4" w14:textId="601159D8" w:rsidR="000443A8" w:rsidRPr="00D879C0" w:rsidRDefault="000443A8" w:rsidP="000443A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b/>
          <w:sz w:val="24"/>
          <w:szCs w:val="24"/>
        </w:rPr>
        <w:t>ВАЖНО:</w:t>
      </w:r>
      <w:r w:rsidRPr="00D879C0">
        <w:rPr>
          <w:rFonts w:ascii="Times New Roman" w:eastAsia="Calibri" w:hAnsi="Times New Roman" w:cs="Times New Roman"/>
          <w:sz w:val="24"/>
          <w:szCs w:val="24"/>
        </w:rPr>
        <w:t xml:space="preserve"> Разпределението на разходите следва да бъде съобразено със спецификата на изпълняваните дейности. В случаите, когато се предвижда възлагането на дейности по реда на Закона за обществените поръчки, при изготвянето на Формуляра за кандидатстване е необходимо да се вземат предвид нормативните срокове за възлагането, включително и за осъществяване на предварителен контрол, когато е приложимо се представят на български език без корекции. Документ, чийто оригинал е на чужд език, се представя и в превод на български език. </w:t>
      </w:r>
    </w:p>
    <w:p w14:paraId="503CE549" w14:textId="77777777" w:rsidR="000443A8" w:rsidRPr="00D879C0" w:rsidRDefault="000443A8" w:rsidP="000443A8">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Документите, посочени в т. 22 „Списък на документите, които се подават на етап кандидатстване“ от настоящите Условия за кандидатстване, към Формуляра за кандидатстване се подават изцяло електронно. Документите се описват в т. „Прикачени електронно подписани документи“ от Формуляра за кандидатстване преди подаването му.</w:t>
      </w:r>
    </w:p>
    <w:p w14:paraId="11405320" w14:textId="5266EEB5" w:rsidR="00265692" w:rsidRPr="00D879C0" w:rsidRDefault="000443A8" w:rsidP="00397EC4">
      <w:pPr>
        <w:pBdr>
          <w:top w:val="single" w:sz="4" w:space="1" w:color="auto"/>
          <w:left w:val="single" w:sz="4" w:space="4" w:color="auto"/>
          <w:bottom w:val="single" w:sz="4" w:space="1" w:color="auto"/>
          <w:right w:val="single" w:sz="4" w:space="4" w:color="auto"/>
        </w:pBdr>
        <w:spacing w:before="120" w:after="120" w:line="240" w:lineRule="auto"/>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xml:space="preserve">След обявяването на процедурата, Управляващият орган изпраща </w:t>
      </w:r>
      <w:r w:rsidRPr="00D879C0">
        <w:rPr>
          <w:rFonts w:ascii="Times New Roman" w:eastAsia="Calibri" w:hAnsi="Times New Roman" w:cs="Times New Roman"/>
          <w:b/>
          <w:sz w:val="24"/>
          <w:szCs w:val="24"/>
        </w:rPr>
        <w:t>покана</w:t>
      </w:r>
      <w:r w:rsidRPr="00D879C0">
        <w:rPr>
          <w:rFonts w:ascii="Times New Roman" w:eastAsia="Calibri" w:hAnsi="Times New Roman" w:cs="Times New Roman"/>
          <w:sz w:val="24"/>
          <w:szCs w:val="24"/>
        </w:rPr>
        <w:t xml:space="preserve"> до конкретния бенефициент, посочен в т. 11 от настоящите Условия за кандидатстване, с което го информира за възможностите за кандидатстване</w:t>
      </w:r>
      <w:r w:rsidR="00265692" w:rsidRPr="00D879C0">
        <w:rPr>
          <w:rFonts w:ascii="Times New Roman" w:eastAsia="Calibri" w:hAnsi="Times New Roman" w:cs="Times New Roman"/>
          <w:sz w:val="24"/>
          <w:szCs w:val="24"/>
        </w:rPr>
        <w:t>.</w:t>
      </w:r>
    </w:p>
    <w:p w14:paraId="2AC003D2" w14:textId="77777777" w:rsidR="00410E62" w:rsidRPr="00D879C0" w:rsidRDefault="00410E62" w:rsidP="00D82BA8">
      <w:pPr>
        <w:pStyle w:val="Heading2"/>
        <w:spacing w:before="120" w:after="120" w:line="276" w:lineRule="auto"/>
        <w:rPr>
          <w:rFonts w:ascii="Times New Roman" w:hAnsi="Times New Roman" w:cs="Times New Roman"/>
        </w:rPr>
      </w:pPr>
    </w:p>
    <w:p w14:paraId="54188333" w14:textId="103002A8" w:rsidR="004A58E5" w:rsidRPr="00D879C0" w:rsidRDefault="004A58E5" w:rsidP="00D82BA8">
      <w:pPr>
        <w:pStyle w:val="Heading2"/>
        <w:spacing w:before="120" w:after="120" w:line="276" w:lineRule="auto"/>
        <w:rPr>
          <w:rFonts w:ascii="Times New Roman" w:hAnsi="Times New Roman" w:cs="Times New Roman"/>
        </w:rPr>
      </w:pPr>
      <w:bookmarkStart w:id="28" w:name="_Toc193181327"/>
      <w:r w:rsidRPr="00D879C0">
        <w:rPr>
          <w:rFonts w:ascii="Times New Roman" w:hAnsi="Times New Roman" w:cs="Times New Roman"/>
        </w:rPr>
        <w:t>2</w:t>
      </w:r>
      <w:r w:rsidR="00C32300" w:rsidRPr="00D879C0">
        <w:rPr>
          <w:rFonts w:ascii="Times New Roman" w:hAnsi="Times New Roman" w:cs="Times New Roman"/>
        </w:rPr>
        <w:t>2</w:t>
      </w:r>
      <w:r w:rsidRPr="00D879C0">
        <w:rPr>
          <w:rFonts w:ascii="Times New Roman" w:hAnsi="Times New Roman" w:cs="Times New Roman"/>
        </w:rPr>
        <w:t>. Списък на документите, които се подават на етап кандидатстване:</w:t>
      </w:r>
      <w:bookmarkEnd w:id="28"/>
    </w:p>
    <w:p w14:paraId="35BD113A" w14:textId="46A9C08B" w:rsidR="00B70302" w:rsidRPr="00D879C0" w:rsidRDefault="00F15164" w:rsidP="00310BFE">
      <w:pPr>
        <w:pStyle w:val="ListParagraph"/>
        <w:pBdr>
          <w:top w:val="single" w:sz="4" w:space="1" w:color="auto"/>
          <w:left w:val="single" w:sz="4" w:space="1" w:color="auto"/>
          <w:bottom w:val="single" w:sz="4" w:space="1" w:color="auto"/>
          <w:right w:val="single" w:sz="4" w:space="1" w:color="auto"/>
        </w:pBdr>
        <w:spacing w:before="120" w:after="120" w:line="240" w:lineRule="auto"/>
        <w:ind w:left="0"/>
        <w:contextualSpacing w:val="0"/>
        <w:jc w:val="both"/>
        <w:rPr>
          <w:rFonts w:ascii="Times New Roman" w:eastAsia="Calibri" w:hAnsi="Times New Roman" w:cs="Times New Roman"/>
          <w:b/>
          <w:sz w:val="24"/>
          <w:szCs w:val="24"/>
        </w:rPr>
      </w:pPr>
      <w:r w:rsidRPr="00D879C0">
        <w:rPr>
          <w:rFonts w:ascii="Times New Roman" w:eastAsia="Calibri" w:hAnsi="Times New Roman" w:cs="Times New Roman"/>
          <w:b/>
          <w:sz w:val="24"/>
          <w:szCs w:val="24"/>
          <w:lang w:val="en-US"/>
        </w:rPr>
        <w:t>I</w:t>
      </w:r>
      <w:r w:rsidRPr="00D879C0">
        <w:rPr>
          <w:rFonts w:ascii="Times New Roman" w:eastAsia="Calibri" w:hAnsi="Times New Roman" w:cs="Times New Roman"/>
          <w:b/>
          <w:sz w:val="24"/>
          <w:szCs w:val="24"/>
        </w:rPr>
        <w:t xml:space="preserve">. </w:t>
      </w:r>
      <w:r w:rsidR="007C0129" w:rsidRPr="00D879C0">
        <w:rPr>
          <w:rFonts w:ascii="Times New Roman" w:eastAsia="Calibri" w:hAnsi="Times New Roman" w:cs="Times New Roman"/>
          <w:b/>
          <w:sz w:val="24"/>
          <w:szCs w:val="24"/>
        </w:rPr>
        <w:t>Конкретният бенефициент следва да представи следните документи, по изцяло електронен път чрез ИСУН</w:t>
      </w:r>
      <w:r w:rsidR="00B70302" w:rsidRPr="00D879C0">
        <w:rPr>
          <w:rFonts w:ascii="Times New Roman" w:eastAsia="Calibri" w:hAnsi="Times New Roman" w:cs="Times New Roman"/>
          <w:b/>
          <w:sz w:val="24"/>
          <w:szCs w:val="24"/>
        </w:rPr>
        <w:t xml:space="preserve">: </w:t>
      </w:r>
    </w:p>
    <w:p w14:paraId="56C740DD" w14:textId="6029B31D" w:rsidR="00F15164" w:rsidRPr="00D879C0"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D879C0">
        <w:rPr>
          <w:rFonts w:ascii="Times New Roman" w:hAnsi="Times New Roman" w:cs="Times New Roman"/>
          <w:b/>
          <w:sz w:val="24"/>
          <w:szCs w:val="24"/>
        </w:rPr>
        <w:t>а/</w:t>
      </w:r>
      <w:r w:rsidRPr="00D879C0">
        <w:rPr>
          <w:rFonts w:ascii="Times New Roman" w:hAnsi="Times New Roman" w:cs="Times New Roman"/>
          <w:sz w:val="24"/>
          <w:szCs w:val="24"/>
        </w:rPr>
        <w:t xml:space="preserve"> </w:t>
      </w:r>
      <w:r w:rsidRPr="00D879C0">
        <w:rPr>
          <w:rFonts w:ascii="Times New Roman" w:hAnsi="Times New Roman" w:cs="Times New Roman"/>
          <w:b/>
          <w:sz w:val="24"/>
          <w:szCs w:val="24"/>
        </w:rPr>
        <w:t xml:space="preserve">Изрично пълномощно за подаване на </w:t>
      </w:r>
      <w:r w:rsidR="00A92AAE" w:rsidRPr="00D879C0">
        <w:rPr>
          <w:rFonts w:ascii="Times New Roman" w:hAnsi="Times New Roman" w:cs="Times New Roman"/>
          <w:b/>
          <w:sz w:val="24"/>
          <w:szCs w:val="24"/>
        </w:rPr>
        <w:t xml:space="preserve">проектното </w:t>
      </w:r>
      <w:r w:rsidRPr="00D879C0">
        <w:rPr>
          <w:rFonts w:ascii="Times New Roman" w:hAnsi="Times New Roman" w:cs="Times New Roman"/>
          <w:b/>
          <w:sz w:val="24"/>
          <w:szCs w:val="24"/>
        </w:rPr>
        <w:t>предложение</w:t>
      </w:r>
      <w:r w:rsidRPr="00D879C0">
        <w:rPr>
          <w:rFonts w:ascii="Times New Roman" w:hAnsi="Times New Roman" w:cs="Times New Roman"/>
          <w:sz w:val="24"/>
          <w:szCs w:val="24"/>
        </w:rPr>
        <w:t xml:space="preserve"> - попълнено по образец </w:t>
      </w:r>
      <w:r w:rsidRPr="00D879C0">
        <w:rPr>
          <w:rFonts w:ascii="Times New Roman" w:hAnsi="Times New Roman" w:cs="Times New Roman"/>
          <w:b/>
          <w:sz w:val="24"/>
          <w:szCs w:val="24"/>
        </w:rPr>
        <w:t>(Приложение 1),</w:t>
      </w:r>
      <w:r w:rsidRPr="00D879C0">
        <w:rPr>
          <w:rFonts w:ascii="Times New Roman" w:hAnsi="Times New Roman" w:cs="Times New Roman"/>
          <w:sz w:val="24"/>
          <w:szCs w:val="24"/>
        </w:rPr>
        <w:t xml:space="preserve"> с което се упълномощава </w:t>
      </w:r>
      <w:proofErr w:type="spellStart"/>
      <w:r w:rsidRPr="00D879C0">
        <w:rPr>
          <w:rFonts w:ascii="Times New Roman" w:hAnsi="Times New Roman" w:cs="Times New Roman"/>
          <w:b/>
          <w:sz w:val="24"/>
          <w:szCs w:val="24"/>
        </w:rPr>
        <w:t>титуляра</w:t>
      </w:r>
      <w:proofErr w:type="spellEnd"/>
      <w:r w:rsidRPr="00D879C0">
        <w:rPr>
          <w:rFonts w:ascii="Times New Roman" w:hAnsi="Times New Roman" w:cs="Times New Roman"/>
          <w:b/>
          <w:sz w:val="24"/>
          <w:szCs w:val="24"/>
        </w:rPr>
        <w:t xml:space="preserve"> на валиден КЕП</w:t>
      </w:r>
      <w:r w:rsidRPr="00D879C0">
        <w:rPr>
          <w:rFonts w:ascii="Times New Roman" w:hAnsi="Times New Roman" w:cs="Times New Roman"/>
          <w:sz w:val="24"/>
          <w:szCs w:val="24"/>
        </w:rPr>
        <w:t>, с който ще се подаде предложението.</w:t>
      </w:r>
    </w:p>
    <w:p w14:paraId="30FAB25B" w14:textId="21BC39BB" w:rsidR="007C0129" w:rsidRPr="00D879C0" w:rsidRDefault="00F15164" w:rsidP="007C0129">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D879C0">
        <w:rPr>
          <w:rFonts w:ascii="Times New Roman" w:hAnsi="Times New Roman" w:cs="Times New Roman"/>
          <w:sz w:val="24"/>
          <w:szCs w:val="24"/>
        </w:rPr>
        <w:t xml:space="preserve">Документът не е задължителен, а се изисква само в случай, че </w:t>
      </w:r>
      <w:r w:rsidR="007C0129" w:rsidRPr="00D879C0">
        <w:rPr>
          <w:rFonts w:ascii="Times New Roman" w:hAnsi="Times New Roman" w:cs="Times New Roman"/>
          <w:sz w:val="24"/>
          <w:szCs w:val="24"/>
        </w:rPr>
        <w:t>представляващия/</w:t>
      </w:r>
      <w:proofErr w:type="spellStart"/>
      <w:r w:rsidR="007C0129" w:rsidRPr="00D879C0">
        <w:rPr>
          <w:rFonts w:ascii="Times New Roman" w:hAnsi="Times New Roman" w:cs="Times New Roman"/>
          <w:sz w:val="24"/>
          <w:szCs w:val="24"/>
        </w:rPr>
        <w:t>ите</w:t>
      </w:r>
      <w:proofErr w:type="spellEnd"/>
      <w:r w:rsidR="007C0129" w:rsidRPr="00D879C0">
        <w:rPr>
          <w:rFonts w:ascii="Times New Roman" w:hAnsi="Times New Roman" w:cs="Times New Roman"/>
          <w:sz w:val="24"/>
          <w:szCs w:val="24"/>
        </w:rPr>
        <w:t xml:space="preserve"> Кандидата</w:t>
      </w:r>
      <w:r w:rsidRPr="00D879C0">
        <w:rPr>
          <w:rFonts w:ascii="Times New Roman" w:hAnsi="Times New Roman" w:cs="Times New Roman"/>
          <w:sz w:val="24"/>
          <w:szCs w:val="24"/>
        </w:rPr>
        <w:t xml:space="preserve"> жела</w:t>
      </w:r>
      <w:r w:rsidR="007C0129" w:rsidRPr="00D879C0">
        <w:rPr>
          <w:rFonts w:ascii="Times New Roman" w:hAnsi="Times New Roman" w:cs="Times New Roman"/>
          <w:sz w:val="24"/>
          <w:szCs w:val="24"/>
        </w:rPr>
        <w:t>е/</w:t>
      </w:r>
      <w:r w:rsidRPr="00D879C0">
        <w:rPr>
          <w:rFonts w:ascii="Times New Roman" w:hAnsi="Times New Roman" w:cs="Times New Roman"/>
          <w:sz w:val="24"/>
          <w:szCs w:val="24"/>
        </w:rPr>
        <w:t>ят да упълномощ</w:t>
      </w:r>
      <w:r w:rsidR="007C0129" w:rsidRPr="00D879C0">
        <w:rPr>
          <w:rFonts w:ascii="Times New Roman" w:hAnsi="Times New Roman" w:cs="Times New Roman"/>
          <w:sz w:val="24"/>
          <w:szCs w:val="24"/>
        </w:rPr>
        <w:t>и/</w:t>
      </w:r>
      <w:r w:rsidRPr="00D879C0">
        <w:rPr>
          <w:rFonts w:ascii="Times New Roman" w:hAnsi="Times New Roman" w:cs="Times New Roman"/>
          <w:sz w:val="24"/>
          <w:szCs w:val="24"/>
        </w:rPr>
        <w:t>ят лице, коет</w:t>
      </w:r>
      <w:r w:rsidR="007C0129" w:rsidRPr="00D879C0">
        <w:rPr>
          <w:rFonts w:ascii="Times New Roman" w:hAnsi="Times New Roman" w:cs="Times New Roman"/>
          <w:sz w:val="24"/>
          <w:szCs w:val="24"/>
        </w:rPr>
        <w:t>о</w:t>
      </w:r>
      <w:r w:rsidRPr="00D879C0">
        <w:rPr>
          <w:rFonts w:ascii="Times New Roman" w:hAnsi="Times New Roman" w:cs="Times New Roman"/>
          <w:sz w:val="24"/>
          <w:szCs w:val="24"/>
        </w:rPr>
        <w:t xml:space="preserve"> да подаде </w:t>
      </w:r>
      <w:r w:rsidR="00A92AAE" w:rsidRPr="00D879C0">
        <w:rPr>
          <w:rFonts w:ascii="Times New Roman" w:hAnsi="Times New Roman" w:cs="Times New Roman"/>
          <w:sz w:val="24"/>
          <w:szCs w:val="24"/>
        </w:rPr>
        <w:t xml:space="preserve">проектното </w:t>
      </w:r>
      <w:r w:rsidRPr="00D879C0">
        <w:rPr>
          <w:rFonts w:ascii="Times New Roman" w:hAnsi="Times New Roman" w:cs="Times New Roman"/>
          <w:sz w:val="24"/>
          <w:szCs w:val="24"/>
        </w:rPr>
        <w:t>предложение с валиден КЕП.</w:t>
      </w:r>
      <w:r w:rsidR="007C0129" w:rsidRPr="00D879C0">
        <w:rPr>
          <w:rFonts w:ascii="Times New Roman" w:hAnsi="Times New Roman" w:cs="Times New Roman"/>
          <w:sz w:val="24"/>
          <w:szCs w:val="24"/>
        </w:rPr>
        <w:t xml:space="preserve"> Пълномощното по </w:t>
      </w:r>
      <w:r w:rsidR="007C0129" w:rsidRPr="00D879C0">
        <w:rPr>
          <w:rFonts w:ascii="Times New Roman" w:hAnsi="Times New Roman" w:cs="Times New Roman"/>
          <w:b/>
          <w:sz w:val="24"/>
          <w:szCs w:val="24"/>
        </w:rPr>
        <w:t>буква а/</w:t>
      </w:r>
      <w:r w:rsidR="007C0129" w:rsidRPr="00D879C0">
        <w:rPr>
          <w:rFonts w:ascii="Times New Roman" w:hAnsi="Times New Roman" w:cs="Times New Roman"/>
          <w:sz w:val="24"/>
          <w:szCs w:val="24"/>
        </w:rPr>
        <w:t xml:space="preserve"> (ако е приложимо) се попълва по образец и се подписва с валиден КЕП от лице, което е официален представляващ на кандидата и е вписано като такъв в ТР и регистър на ЮЛНЦ. В случаите, когато кандидатът се представлява САМО ЗАЕДНО от няколко физически лица, се попълват данните и </w:t>
      </w:r>
      <w:r w:rsidR="007C0129" w:rsidRPr="00D879C0">
        <w:rPr>
          <w:rFonts w:ascii="Times New Roman" w:hAnsi="Times New Roman" w:cs="Times New Roman"/>
          <w:b/>
          <w:sz w:val="24"/>
          <w:szCs w:val="24"/>
        </w:rPr>
        <w:t>пълномощното по буква а/</w:t>
      </w:r>
      <w:r w:rsidR="007C0129" w:rsidRPr="00D879C0">
        <w:rPr>
          <w:rFonts w:ascii="Times New Roman" w:hAnsi="Times New Roman" w:cs="Times New Roman"/>
          <w:sz w:val="24"/>
          <w:szCs w:val="24"/>
        </w:rPr>
        <w:t xml:space="preserve"> (ако е приложимо) се подписва с валиден КЕП от всяко от тях и се прикачва в раздел „Прикачени електронно подписани документи“ от Формуляра за кандидатстване.</w:t>
      </w:r>
    </w:p>
    <w:p w14:paraId="00F842B0" w14:textId="77777777" w:rsidR="00F15164" w:rsidRPr="00D879C0"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D879C0">
        <w:rPr>
          <w:rFonts w:ascii="Times New Roman" w:hAnsi="Times New Roman" w:cs="Times New Roman"/>
          <w:b/>
          <w:sz w:val="24"/>
          <w:szCs w:val="24"/>
        </w:rPr>
        <w:t>б/</w:t>
      </w:r>
      <w:r w:rsidRPr="00D879C0">
        <w:rPr>
          <w:rFonts w:ascii="Times New Roman" w:hAnsi="Times New Roman" w:cs="Times New Roman"/>
          <w:sz w:val="24"/>
          <w:szCs w:val="24"/>
        </w:rPr>
        <w:t xml:space="preserve"> </w:t>
      </w:r>
      <w:r w:rsidRPr="00D879C0">
        <w:rPr>
          <w:rFonts w:ascii="Times New Roman" w:hAnsi="Times New Roman" w:cs="Times New Roman"/>
          <w:b/>
          <w:sz w:val="24"/>
          <w:szCs w:val="24"/>
        </w:rPr>
        <w:t xml:space="preserve">Декларация при кандидатстване </w:t>
      </w:r>
      <w:r w:rsidRPr="00D879C0">
        <w:rPr>
          <w:rFonts w:ascii="Times New Roman" w:hAnsi="Times New Roman" w:cs="Times New Roman"/>
          <w:sz w:val="24"/>
          <w:szCs w:val="24"/>
        </w:rPr>
        <w:t>– попълнена по образец (</w:t>
      </w:r>
      <w:r w:rsidRPr="00D879C0">
        <w:rPr>
          <w:rFonts w:ascii="Times New Roman" w:hAnsi="Times New Roman" w:cs="Times New Roman"/>
          <w:b/>
          <w:sz w:val="24"/>
          <w:szCs w:val="24"/>
        </w:rPr>
        <w:t>Приложение 2</w:t>
      </w:r>
      <w:r w:rsidRPr="00D879C0">
        <w:rPr>
          <w:rFonts w:ascii="Times New Roman" w:hAnsi="Times New Roman" w:cs="Times New Roman"/>
          <w:sz w:val="24"/>
          <w:szCs w:val="24"/>
        </w:rPr>
        <w:t>).</w:t>
      </w:r>
    </w:p>
    <w:p w14:paraId="1E1B9E7E" w14:textId="633799FD" w:rsidR="00B92314" w:rsidRPr="00D879C0" w:rsidRDefault="00B9231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D879C0">
        <w:rPr>
          <w:rFonts w:ascii="Times New Roman" w:hAnsi="Times New Roman" w:cs="Times New Roman"/>
          <w:bCs/>
          <w:sz w:val="24"/>
          <w:szCs w:val="24"/>
        </w:rPr>
        <w:t>Официалният/те представител/и на кандидата няма/т право да упълномощава/т други лица да подписват деклараци</w:t>
      </w:r>
      <w:r w:rsidR="007C0129" w:rsidRPr="00D879C0">
        <w:rPr>
          <w:rFonts w:ascii="Times New Roman" w:hAnsi="Times New Roman" w:cs="Times New Roman"/>
          <w:bCs/>
          <w:sz w:val="24"/>
          <w:szCs w:val="24"/>
        </w:rPr>
        <w:t>ята</w:t>
      </w:r>
      <w:r w:rsidRPr="00D879C0">
        <w:rPr>
          <w:rFonts w:ascii="Times New Roman" w:hAnsi="Times New Roman" w:cs="Times New Roman"/>
          <w:bCs/>
          <w:sz w:val="24"/>
          <w:szCs w:val="24"/>
        </w:rPr>
        <w:t xml:space="preserve"> по </w:t>
      </w:r>
      <w:r w:rsidRPr="00D879C0">
        <w:rPr>
          <w:rFonts w:ascii="Times New Roman" w:hAnsi="Times New Roman" w:cs="Times New Roman"/>
          <w:b/>
          <w:bCs/>
          <w:sz w:val="24"/>
          <w:szCs w:val="24"/>
        </w:rPr>
        <w:t>букви б/</w:t>
      </w:r>
      <w:r w:rsidRPr="00D879C0">
        <w:rPr>
          <w:rFonts w:ascii="Times New Roman" w:hAnsi="Times New Roman" w:cs="Times New Roman"/>
          <w:bCs/>
          <w:sz w:val="24"/>
          <w:szCs w:val="24"/>
        </w:rPr>
        <w:t xml:space="preserve">, тъй като с </w:t>
      </w:r>
      <w:r w:rsidR="007C0129" w:rsidRPr="00D879C0">
        <w:rPr>
          <w:rFonts w:ascii="Times New Roman" w:hAnsi="Times New Roman" w:cs="Times New Roman"/>
          <w:bCs/>
          <w:sz w:val="24"/>
          <w:szCs w:val="24"/>
        </w:rPr>
        <w:t>нея</w:t>
      </w:r>
      <w:r w:rsidRPr="00D879C0">
        <w:rPr>
          <w:rFonts w:ascii="Times New Roman" w:hAnsi="Times New Roman" w:cs="Times New Roman"/>
          <w:bCs/>
          <w:sz w:val="24"/>
          <w:szCs w:val="24"/>
        </w:rPr>
        <w:t xml:space="preserve"> се декларират данни, които деклараторът/</w:t>
      </w:r>
      <w:proofErr w:type="spellStart"/>
      <w:r w:rsidRPr="00D879C0">
        <w:rPr>
          <w:rFonts w:ascii="Times New Roman" w:hAnsi="Times New Roman" w:cs="Times New Roman"/>
          <w:bCs/>
          <w:sz w:val="24"/>
          <w:szCs w:val="24"/>
        </w:rPr>
        <w:t>ите</w:t>
      </w:r>
      <w:proofErr w:type="spellEnd"/>
      <w:r w:rsidRPr="00D879C0">
        <w:rPr>
          <w:rFonts w:ascii="Times New Roman" w:hAnsi="Times New Roman" w:cs="Times New Roman"/>
          <w:bCs/>
          <w:sz w:val="24"/>
          <w:szCs w:val="24"/>
        </w:rPr>
        <w:t xml:space="preserve"> декларира/т в лично качество или съответно данни за представляваното от него/тях юридическо лице, като за верността им се носи наказателна отговорност, която също е лична.</w:t>
      </w:r>
    </w:p>
    <w:p w14:paraId="4E3CDF19" w14:textId="40A040B3" w:rsidR="00F15164" w:rsidRPr="00D879C0"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D879C0">
        <w:rPr>
          <w:rFonts w:ascii="Times New Roman" w:hAnsi="Times New Roman" w:cs="Times New Roman"/>
          <w:sz w:val="24"/>
          <w:szCs w:val="24"/>
        </w:rPr>
        <w:t xml:space="preserve">Декларацията по </w:t>
      </w:r>
      <w:r w:rsidRPr="00D879C0">
        <w:rPr>
          <w:rFonts w:ascii="Times New Roman" w:hAnsi="Times New Roman" w:cs="Times New Roman"/>
          <w:b/>
          <w:sz w:val="24"/>
          <w:szCs w:val="24"/>
        </w:rPr>
        <w:t>буква б/</w:t>
      </w:r>
      <w:r w:rsidRPr="00D879C0">
        <w:rPr>
          <w:rFonts w:ascii="Times New Roman" w:hAnsi="Times New Roman" w:cs="Times New Roman"/>
          <w:sz w:val="24"/>
          <w:szCs w:val="24"/>
        </w:rPr>
        <w:t xml:space="preserve"> се попълва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w:t>
      </w:r>
      <w:r w:rsidR="007C0129" w:rsidRPr="00D879C0">
        <w:rPr>
          <w:rFonts w:ascii="Times New Roman" w:hAnsi="Times New Roman" w:cs="Times New Roman"/>
          <w:sz w:val="24"/>
          <w:szCs w:val="24"/>
        </w:rPr>
        <w:t>Кандидата</w:t>
      </w:r>
      <w:r w:rsidRPr="00D879C0">
        <w:rPr>
          <w:rFonts w:ascii="Times New Roman" w:hAnsi="Times New Roman" w:cs="Times New Roman"/>
          <w:sz w:val="24"/>
          <w:szCs w:val="24"/>
        </w:rPr>
        <w:t xml:space="preserve"> заедно и/или поотделно. Декларацията по </w:t>
      </w:r>
      <w:r w:rsidRPr="00D879C0">
        <w:rPr>
          <w:rFonts w:ascii="Times New Roman" w:hAnsi="Times New Roman" w:cs="Times New Roman"/>
          <w:b/>
          <w:sz w:val="24"/>
          <w:szCs w:val="24"/>
        </w:rPr>
        <w:t>буква б/</w:t>
      </w:r>
      <w:r w:rsidRPr="00D879C0">
        <w:rPr>
          <w:rFonts w:ascii="Times New Roman" w:hAnsi="Times New Roman" w:cs="Times New Roman"/>
          <w:sz w:val="24"/>
          <w:szCs w:val="24"/>
        </w:rPr>
        <w:t xml:space="preserve"> е изискуема и в случай че </w:t>
      </w:r>
      <w:r w:rsidR="007C0129" w:rsidRPr="00D879C0">
        <w:rPr>
          <w:rFonts w:ascii="Times New Roman" w:hAnsi="Times New Roman" w:cs="Times New Roman"/>
          <w:sz w:val="24"/>
          <w:szCs w:val="24"/>
        </w:rPr>
        <w:t>Кандидата</w:t>
      </w:r>
      <w:r w:rsidRPr="00D879C0">
        <w:rPr>
          <w:rFonts w:ascii="Times New Roman" w:hAnsi="Times New Roman" w:cs="Times New Roman"/>
          <w:sz w:val="24"/>
          <w:szCs w:val="24"/>
        </w:rPr>
        <w:t xml:space="preserve"> има двама или повече официални представляващи, вписан в ТР и регистър на ЮЛНЦ (вкл. прокурист/и, ако е приложимо), а Формулярът за кандидатстване се подава и подписва с валиден</w:t>
      </w:r>
      <w:r w:rsidRPr="00D879C0">
        <w:rPr>
          <w:rFonts w:ascii="Times New Roman" w:hAnsi="Times New Roman" w:cs="Times New Roman"/>
          <w:sz w:val="24"/>
          <w:szCs w:val="24"/>
          <w:lang w:val="en-US"/>
        </w:rPr>
        <w:t xml:space="preserve"> КЕП </w:t>
      </w:r>
      <w:r w:rsidRPr="00D879C0">
        <w:rPr>
          <w:rFonts w:ascii="Times New Roman" w:hAnsi="Times New Roman" w:cs="Times New Roman"/>
          <w:sz w:val="24"/>
          <w:szCs w:val="24"/>
        </w:rPr>
        <w:t>само от единия от тях. В този случай, декларацията се попълва и подписва с валиден КЕП от ВСИЧКИ представляващи, които не са подписали с валиден КЕП Формуляра за кандидатстване и се прилага в раздел „Прикачени електронно подписани документи“ от Формуляра.</w:t>
      </w:r>
    </w:p>
    <w:p w14:paraId="05C8E406" w14:textId="77777777" w:rsidR="00F15164" w:rsidRPr="00D879C0"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D879C0">
        <w:rPr>
          <w:rFonts w:ascii="Times New Roman" w:hAnsi="Times New Roman" w:cs="Times New Roman"/>
          <w:sz w:val="24"/>
          <w:szCs w:val="24"/>
        </w:rPr>
        <w:t xml:space="preserve">Декларацията по </w:t>
      </w:r>
      <w:r w:rsidRPr="00D879C0">
        <w:rPr>
          <w:rFonts w:ascii="Times New Roman" w:hAnsi="Times New Roman" w:cs="Times New Roman"/>
          <w:b/>
          <w:sz w:val="24"/>
          <w:szCs w:val="24"/>
        </w:rPr>
        <w:t>буква б/</w:t>
      </w:r>
      <w:r w:rsidRPr="00D879C0">
        <w:rPr>
          <w:rFonts w:ascii="Times New Roman" w:hAnsi="Times New Roman" w:cs="Times New Roman"/>
          <w:sz w:val="24"/>
          <w:szCs w:val="24"/>
        </w:rPr>
        <w:t xml:space="preserve"> НЕ е изискуема, в случай че Формулярът за кандидатстване се подава и подписва с валиден КЕП от ВСИЧКИ лица, които са официални представляващи на кандидата и са вписани като такива в ТР и регистъра на ЮЛНЦ (вкл. прокурист/и, ако е приложимо), независимо дали представляват предприятието-кандидат заедно и/или поотделно, тъй като релевантната информация се декларира от кандидата в т. „</w:t>
      </w:r>
      <w:r w:rsidRPr="00D879C0">
        <w:rPr>
          <w:rFonts w:ascii="Times New Roman" w:hAnsi="Times New Roman" w:cs="Times New Roman"/>
          <w:sz w:val="24"/>
          <w:szCs w:val="24"/>
          <w:lang w:val="en-US"/>
        </w:rPr>
        <w:t>E-</w:t>
      </w:r>
      <w:r w:rsidRPr="00D879C0">
        <w:rPr>
          <w:rFonts w:ascii="Times New Roman" w:hAnsi="Times New Roman" w:cs="Times New Roman"/>
          <w:sz w:val="24"/>
          <w:szCs w:val="24"/>
        </w:rPr>
        <w:t>ДЕКЛАРАЦИИ“ на Формуляра на кандидатстване.</w:t>
      </w:r>
    </w:p>
    <w:p w14:paraId="4406E46D" w14:textId="6370714F" w:rsidR="00F15164" w:rsidRPr="00D879C0" w:rsidRDefault="00F15164" w:rsidP="00310BFE">
      <w:pPr>
        <w:pBdr>
          <w:top w:val="single" w:sz="4" w:space="1" w:color="auto"/>
          <w:left w:val="single" w:sz="4" w:space="1" w:color="auto"/>
          <w:bottom w:val="single" w:sz="4" w:space="1" w:color="auto"/>
          <w:right w:val="single" w:sz="4" w:space="1" w:color="auto"/>
        </w:pBdr>
        <w:jc w:val="both"/>
        <w:rPr>
          <w:rFonts w:ascii="Times New Roman" w:hAnsi="Times New Roman" w:cs="Times New Roman"/>
          <w:b/>
          <w:sz w:val="24"/>
          <w:szCs w:val="24"/>
        </w:rPr>
      </w:pPr>
      <w:r w:rsidRPr="00D879C0">
        <w:rPr>
          <w:rFonts w:ascii="Times New Roman" w:hAnsi="Times New Roman" w:cs="Times New Roman"/>
          <w:sz w:val="24"/>
          <w:szCs w:val="24"/>
        </w:rPr>
        <w:t xml:space="preserve">В случай че </w:t>
      </w:r>
      <w:r w:rsidR="007C0129" w:rsidRPr="00D879C0">
        <w:rPr>
          <w:rFonts w:ascii="Times New Roman" w:hAnsi="Times New Roman" w:cs="Times New Roman"/>
          <w:sz w:val="24"/>
          <w:szCs w:val="24"/>
        </w:rPr>
        <w:t>пълномощното/</w:t>
      </w:r>
      <w:proofErr w:type="spellStart"/>
      <w:r w:rsidR="007C0129" w:rsidRPr="00D879C0">
        <w:rPr>
          <w:rFonts w:ascii="Times New Roman" w:hAnsi="Times New Roman" w:cs="Times New Roman"/>
          <w:sz w:val="24"/>
          <w:szCs w:val="24"/>
        </w:rPr>
        <w:t>ите</w:t>
      </w:r>
      <w:proofErr w:type="spellEnd"/>
      <w:r w:rsidRPr="00D879C0">
        <w:rPr>
          <w:rFonts w:ascii="Times New Roman" w:hAnsi="Times New Roman" w:cs="Times New Roman"/>
          <w:sz w:val="24"/>
          <w:szCs w:val="24"/>
        </w:rPr>
        <w:t xml:space="preserve"> по</w:t>
      </w:r>
      <w:r w:rsidRPr="00D879C0">
        <w:rPr>
          <w:rFonts w:ascii="Times New Roman" w:hAnsi="Times New Roman" w:cs="Times New Roman"/>
          <w:b/>
          <w:sz w:val="24"/>
          <w:szCs w:val="24"/>
        </w:rPr>
        <w:t xml:space="preserve"> букви а/ </w:t>
      </w:r>
      <w:r w:rsidRPr="00D879C0">
        <w:rPr>
          <w:rFonts w:ascii="Times New Roman" w:hAnsi="Times New Roman" w:cs="Times New Roman"/>
          <w:sz w:val="24"/>
          <w:szCs w:val="24"/>
        </w:rPr>
        <w:t>(ако е приложимо)</w:t>
      </w:r>
      <w:r w:rsidR="007C0129" w:rsidRPr="00D879C0">
        <w:rPr>
          <w:rFonts w:ascii="Times New Roman" w:hAnsi="Times New Roman" w:cs="Times New Roman"/>
          <w:b/>
          <w:sz w:val="24"/>
          <w:szCs w:val="24"/>
        </w:rPr>
        <w:t xml:space="preserve"> </w:t>
      </w:r>
      <w:r w:rsidR="007C0129" w:rsidRPr="00D879C0">
        <w:rPr>
          <w:rFonts w:ascii="Times New Roman" w:hAnsi="Times New Roman" w:cs="Times New Roman"/>
          <w:sz w:val="24"/>
          <w:szCs w:val="24"/>
        </w:rPr>
        <w:t>и декларацията/</w:t>
      </w:r>
      <w:proofErr w:type="spellStart"/>
      <w:r w:rsidR="007C0129" w:rsidRPr="00D879C0">
        <w:rPr>
          <w:rFonts w:ascii="Times New Roman" w:hAnsi="Times New Roman" w:cs="Times New Roman"/>
          <w:sz w:val="24"/>
          <w:szCs w:val="24"/>
        </w:rPr>
        <w:t>ите</w:t>
      </w:r>
      <w:proofErr w:type="spellEnd"/>
      <w:r w:rsidR="007C0129" w:rsidRPr="00D879C0">
        <w:rPr>
          <w:rFonts w:ascii="Times New Roman" w:hAnsi="Times New Roman" w:cs="Times New Roman"/>
          <w:b/>
          <w:sz w:val="24"/>
          <w:szCs w:val="24"/>
        </w:rPr>
        <w:t xml:space="preserve"> по буква б/</w:t>
      </w:r>
      <w:r w:rsidRPr="00D879C0">
        <w:rPr>
          <w:rFonts w:ascii="Times New Roman" w:hAnsi="Times New Roman" w:cs="Times New Roman"/>
          <w:sz w:val="24"/>
          <w:szCs w:val="24"/>
        </w:rPr>
        <w:t xml:space="preserve"> е необходимо да се представят в т. „Прикачени документи“ от Формуляра за </w:t>
      </w:r>
      <w:r w:rsidRPr="00D879C0">
        <w:rPr>
          <w:rFonts w:ascii="Times New Roman" w:hAnsi="Times New Roman" w:cs="Times New Roman"/>
          <w:sz w:val="24"/>
          <w:szCs w:val="24"/>
        </w:rPr>
        <w:lastRenderedPageBreak/>
        <w:t xml:space="preserve">кандидатстване, </w:t>
      </w:r>
      <w:r w:rsidRPr="00D879C0">
        <w:rPr>
          <w:rFonts w:ascii="Times New Roman" w:hAnsi="Times New Roman" w:cs="Times New Roman"/>
          <w:b/>
          <w:sz w:val="24"/>
          <w:szCs w:val="24"/>
        </w:rPr>
        <w:t xml:space="preserve">е </w:t>
      </w:r>
      <w:r w:rsidR="007C0129" w:rsidRPr="00D879C0">
        <w:rPr>
          <w:rFonts w:ascii="Times New Roman" w:hAnsi="Times New Roman" w:cs="Times New Roman"/>
          <w:b/>
          <w:sz w:val="24"/>
          <w:szCs w:val="24"/>
        </w:rPr>
        <w:t xml:space="preserve">препоръчително </w:t>
      </w:r>
      <w:r w:rsidRPr="00D879C0">
        <w:rPr>
          <w:rFonts w:ascii="Times New Roman" w:hAnsi="Times New Roman" w:cs="Times New Roman"/>
          <w:b/>
          <w:sz w:val="24"/>
          <w:szCs w:val="24"/>
        </w:rPr>
        <w:t>подписването</w:t>
      </w:r>
      <w:r w:rsidRPr="00D879C0">
        <w:rPr>
          <w:rFonts w:ascii="Times New Roman" w:hAnsi="Times New Roman" w:cs="Times New Roman"/>
          <w:sz w:val="24"/>
          <w:szCs w:val="24"/>
        </w:rPr>
        <w:t xml:space="preserve"> </w:t>
      </w:r>
      <w:r w:rsidRPr="00D879C0">
        <w:rPr>
          <w:rFonts w:ascii="Times New Roman" w:hAnsi="Times New Roman" w:cs="Times New Roman"/>
          <w:b/>
          <w:sz w:val="24"/>
          <w:szCs w:val="24"/>
        </w:rPr>
        <w:t xml:space="preserve">им с валиден КЕП чрез </w:t>
      </w:r>
      <w:proofErr w:type="spellStart"/>
      <w:r w:rsidRPr="00D879C0">
        <w:rPr>
          <w:rFonts w:ascii="Times New Roman" w:hAnsi="Times New Roman" w:cs="Times New Roman"/>
          <w:b/>
          <w:sz w:val="24"/>
          <w:szCs w:val="24"/>
        </w:rPr>
        <w:t>attached</w:t>
      </w:r>
      <w:proofErr w:type="spellEnd"/>
      <w:r w:rsidRPr="00D879C0">
        <w:rPr>
          <w:rFonts w:ascii="Times New Roman" w:hAnsi="Times New Roman" w:cs="Times New Roman"/>
          <w:b/>
          <w:sz w:val="24"/>
          <w:szCs w:val="24"/>
        </w:rPr>
        <w:t xml:space="preserve"> </w:t>
      </w:r>
      <w:proofErr w:type="spellStart"/>
      <w:r w:rsidRPr="00D879C0">
        <w:rPr>
          <w:rFonts w:ascii="Times New Roman" w:hAnsi="Times New Roman" w:cs="Times New Roman"/>
          <w:b/>
          <w:sz w:val="24"/>
          <w:szCs w:val="24"/>
        </w:rPr>
        <w:t>signature</w:t>
      </w:r>
      <w:proofErr w:type="spellEnd"/>
      <w:r w:rsidRPr="00D879C0">
        <w:rPr>
          <w:rFonts w:ascii="Times New Roman" w:hAnsi="Times New Roman" w:cs="Times New Roman"/>
          <w:b/>
          <w:sz w:val="24"/>
          <w:szCs w:val="24"/>
        </w:rPr>
        <w:t xml:space="preserve"> – файл и подпис в един документ (подписът да се съдържа в документа).</w:t>
      </w:r>
    </w:p>
    <w:p w14:paraId="35FB06F1" w14:textId="4AD9DAE0" w:rsidR="00F15164" w:rsidRPr="00D879C0" w:rsidRDefault="00365BD9" w:rsidP="00FD3ADC">
      <w:pPr>
        <w:pBdr>
          <w:top w:val="single" w:sz="4" w:space="1" w:color="auto"/>
          <w:left w:val="single" w:sz="4" w:space="1" w:color="auto"/>
          <w:bottom w:val="single" w:sz="4" w:space="1" w:color="auto"/>
          <w:right w:val="single" w:sz="4" w:space="1" w:color="auto"/>
        </w:pBdr>
        <w:jc w:val="both"/>
        <w:rPr>
          <w:rFonts w:ascii="Times New Roman" w:hAnsi="Times New Roman" w:cs="Times New Roman"/>
          <w:sz w:val="24"/>
          <w:szCs w:val="24"/>
        </w:rPr>
      </w:pPr>
      <w:r w:rsidRPr="00D879C0">
        <w:rPr>
          <w:rFonts w:ascii="Times New Roman" w:hAnsi="Times New Roman" w:cs="Times New Roman"/>
          <w:b/>
          <w:sz w:val="24"/>
          <w:szCs w:val="24"/>
        </w:rPr>
        <w:t>I</w:t>
      </w:r>
    </w:p>
    <w:p w14:paraId="11C98FA2" w14:textId="77777777" w:rsidR="00264B81" w:rsidRPr="00D879C0" w:rsidRDefault="00264B81" w:rsidP="00264B81"/>
    <w:p w14:paraId="738478A3" w14:textId="43044C47" w:rsidR="002D4B6A" w:rsidRPr="00D879C0" w:rsidRDefault="00CB14EE" w:rsidP="00D82BA8">
      <w:pPr>
        <w:pStyle w:val="Heading2"/>
        <w:spacing w:before="120" w:after="120" w:line="276" w:lineRule="auto"/>
        <w:rPr>
          <w:rFonts w:ascii="Times New Roman" w:hAnsi="Times New Roman" w:cs="Times New Roman"/>
          <w:b w:val="0"/>
          <w:sz w:val="24"/>
          <w:szCs w:val="24"/>
        </w:rPr>
      </w:pPr>
      <w:bookmarkStart w:id="29" w:name="_Toc193181328"/>
      <w:r w:rsidRPr="00D879C0">
        <w:rPr>
          <w:rFonts w:ascii="Times New Roman" w:hAnsi="Times New Roman" w:cs="Times New Roman"/>
        </w:rPr>
        <w:t>2</w:t>
      </w:r>
      <w:r w:rsidR="008651A8" w:rsidRPr="00D879C0">
        <w:rPr>
          <w:rFonts w:ascii="Times New Roman" w:hAnsi="Times New Roman" w:cs="Times New Roman"/>
        </w:rPr>
        <w:t>3</w:t>
      </w:r>
      <w:r w:rsidR="002D4B6A" w:rsidRPr="00D879C0">
        <w:rPr>
          <w:rFonts w:ascii="Times New Roman" w:hAnsi="Times New Roman" w:cs="Times New Roman"/>
        </w:rPr>
        <w:t xml:space="preserve">. </w:t>
      </w:r>
      <w:r w:rsidR="0063166B" w:rsidRPr="00D879C0">
        <w:rPr>
          <w:rFonts w:ascii="Times New Roman" w:hAnsi="Times New Roman" w:cs="Times New Roman"/>
        </w:rPr>
        <w:t>Краен срок за подаване на проектните предложения:</w:t>
      </w:r>
      <w:bookmarkEnd w:id="29"/>
      <w:r w:rsidR="0063166B" w:rsidRPr="00D879C0" w:rsidDel="0063166B">
        <w:rPr>
          <w:rFonts w:ascii="Times New Roman" w:hAnsi="Times New Roman" w:cs="Times New Roman"/>
        </w:rPr>
        <w:t xml:space="preserve"> </w:t>
      </w:r>
    </w:p>
    <w:p w14:paraId="6E4985DB" w14:textId="43E1B22A" w:rsidR="001E49BC" w:rsidRPr="00D879C0" w:rsidRDefault="001E49BC" w:rsidP="00BF1231">
      <w:pPr>
        <w:pBdr>
          <w:top w:val="single" w:sz="4" w:space="1" w:color="auto"/>
          <w:left w:val="single" w:sz="4" w:space="4" w:color="auto"/>
          <w:bottom w:val="single" w:sz="4" w:space="1" w:color="auto"/>
          <w:right w:val="single" w:sz="4" w:space="4" w:color="auto"/>
        </w:pBdr>
        <w:spacing w:before="120" w:after="120" w:line="276" w:lineRule="auto"/>
        <w:jc w:val="both"/>
        <w:rPr>
          <w:rFonts w:ascii="Times New Roman" w:hAnsi="Times New Roman"/>
          <w:b/>
          <w:sz w:val="24"/>
        </w:rPr>
      </w:pPr>
      <w:r w:rsidRPr="00D879C0">
        <w:rPr>
          <w:rFonts w:ascii="Times New Roman" w:hAnsi="Times New Roman"/>
          <w:sz w:val="24"/>
        </w:rPr>
        <w:t xml:space="preserve">Ще се прилага процедура </w:t>
      </w:r>
      <w:r w:rsidRPr="00D879C0">
        <w:rPr>
          <w:rFonts w:ascii="Times New Roman" w:eastAsia="Calibri" w:hAnsi="Times New Roman" w:cs="Times New Roman"/>
          <w:sz w:val="24"/>
          <w:szCs w:val="24"/>
        </w:rPr>
        <w:t>чрез</w:t>
      </w:r>
      <w:r w:rsidRPr="00D879C0">
        <w:rPr>
          <w:rFonts w:ascii="Times New Roman" w:hAnsi="Times New Roman"/>
          <w:sz w:val="24"/>
        </w:rPr>
        <w:t xml:space="preserve"> директно предоставяне </w:t>
      </w:r>
      <w:r w:rsidRPr="00D879C0">
        <w:rPr>
          <w:rFonts w:ascii="Times New Roman" w:hAnsi="Times New Roman"/>
          <w:b/>
          <w:sz w:val="24"/>
        </w:rPr>
        <w:t xml:space="preserve">с </w:t>
      </w:r>
      <w:r w:rsidRPr="00D879C0">
        <w:rPr>
          <w:rFonts w:ascii="Times New Roman" w:eastAsia="Calibri" w:hAnsi="Times New Roman" w:cs="Times New Roman"/>
          <w:b/>
          <w:sz w:val="24"/>
          <w:szCs w:val="24"/>
        </w:rPr>
        <w:t xml:space="preserve">един краен срок </w:t>
      </w:r>
      <w:r w:rsidRPr="00D879C0">
        <w:rPr>
          <w:rFonts w:ascii="Times New Roman" w:hAnsi="Times New Roman"/>
          <w:b/>
          <w:sz w:val="24"/>
        </w:rPr>
        <w:t>за кандидатстване</w:t>
      </w:r>
      <w:r w:rsidRPr="00D879C0">
        <w:rPr>
          <w:rFonts w:ascii="Times New Roman" w:eastAsia="Calibri" w:hAnsi="Times New Roman" w:cs="Times New Roman"/>
          <w:b/>
          <w:sz w:val="24"/>
          <w:szCs w:val="24"/>
        </w:rPr>
        <w:t xml:space="preserve"> – </w:t>
      </w:r>
      <w:r w:rsidR="00D05CEC" w:rsidRPr="00D05CEC">
        <w:rPr>
          <w:rFonts w:ascii="Times New Roman" w:eastAsia="Times New Roman" w:hAnsi="Times New Roman" w:cs="Times New Roman"/>
          <w:b/>
          <w:bCs/>
          <w:sz w:val="24"/>
          <w:szCs w:val="24"/>
          <w:u w:val="single"/>
          <w:lang w:eastAsia="bg-BG"/>
        </w:rPr>
        <w:t>до 16:30 часа на 30.12.2025 г.</w:t>
      </w:r>
    </w:p>
    <w:p w14:paraId="1CD05F1D" w14:textId="65365A0A" w:rsidR="007509A3" w:rsidRPr="00D879C0" w:rsidRDefault="00A97BC3" w:rsidP="0067010C">
      <w:pPr>
        <w:pBdr>
          <w:top w:val="single" w:sz="4" w:space="1" w:color="auto"/>
          <w:left w:val="single" w:sz="4" w:space="4" w:color="auto"/>
          <w:bottom w:val="single" w:sz="4" w:space="1" w:color="auto"/>
          <w:right w:val="single" w:sz="4" w:space="4" w:color="auto"/>
        </w:pBdr>
        <w:spacing w:after="0" w:line="276" w:lineRule="auto"/>
        <w:jc w:val="both"/>
        <w:rPr>
          <w:rFonts w:ascii="Times New Roman" w:hAnsi="Times New Roman" w:cs="Times New Roman"/>
          <w:sz w:val="24"/>
          <w:szCs w:val="24"/>
        </w:rPr>
      </w:pPr>
      <w:r w:rsidRPr="00D879C0">
        <w:rPr>
          <w:rFonts w:ascii="Times New Roman" w:hAnsi="Times New Roman" w:cs="Times New Roman"/>
          <w:b/>
          <w:sz w:val="24"/>
          <w:szCs w:val="24"/>
        </w:rPr>
        <w:t>ВАЖНО!</w:t>
      </w:r>
      <w:r w:rsidR="00E172FF" w:rsidRPr="00D879C0">
        <w:rPr>
          <w:rFonts w:ascii="Times New Roman" w:hAnsi="Times New Roman" w:cs="Times New Roman"/>
          <w:b/>
          <w:sz w:val="24"/>
          <w:szCs w:val="24"/>
        </w:rPr>
        <w:t xml:space="preserve"> </w:t>
      </w:r>
      <w:r w:rsidR="00E172FF" w:rsidRPr="00D879C0">
        <w:rPr>
          <w:rFonts w:ascii="Times New Roman" w:hAnsi="Times New Roman" w:cs="Times New Roman"/>
          <w:sz w:val="24"/>
          <w:szCs w:val="24"/>
        </w:rPr>
        <w:t xml:space="preserve">В рамките на настоящата процедура </w:t>
      </w:r>
      <w:r w:rsidR="001E49BC" w:rsidRPr="00D879C0">
        <w:rPr>
          <w:rFonts w:ascii="Times New Roman" w:hAnsi="Times New Roman" w:cs="Times New Roman"/>
          <w:sz w:val="24"/>
          <w:szCs w:val="24"/>
        </w:rPr>
        <w:t>кандидатът може</w:t>
      </w:r>
      <w:r w:rsidR="00E172FF" w:rsidRPr="00D879C0">
        <w:rPr>
          <w:rFonts w:ascii="Times New Roman" w:hAnsi="Times New Roman" w:cs="Times New Roman"/>
          <w:sz w:val="24"/>
          <w:szCs w:val="24"/>
        </w:rPr>
        <w:t xml:space="preserve"> да </w:t>
      </w:r>
      <w:r w:rsidR="00BF1231" w:rsidRPr="00D879C0">
        <w:rPr>
          <w:rFonts w:ascii="Times New Roman" w:hAnsi="Times New Roman" w:cs="Times New Roman"/>
          <w:sz w:val="24"/>
          <w:szCs w:val="24"/>
        </w:rPr>
        <w:t>подаде</w:t>
      </w:r>
      <w:r w:rsidR="00E172FF" w:rsidRPr="00D879C0">
        <w:rPr>
          <w:rFonts w:ascii="Times New Roman" w:hAnsi="Times New Roman" w:cs="Times New Roman"/>
          <w:sz w:val="24"/>
          <w:szCs w:val="24"/>
        </w:rPr>
        <w:t xml:space="preserve"> само едно проектно предложение</w:t>
      </w:r>
      <w:r w:rsidR="00E172FF" w:rsidRPr="00D879C0">
        <w:rPr>
          <w:rFonts w:ascii="Times New Roman" w:hAnsi="Times New Roman" w:cs="Times New Roman"/>
          <w:sz w:val="24"/>
          <w:szCs w:val="24"/>
          <w:vertAlign w:val="superscript"/>
        </w:rPr>
        <w:footnoteReference w:id="20"/>
      </w:r>
      <w:r w:rsidR="00E172FF" w:rsidRPr="00D879C0">
        <w:rPr>
          <w:rFonts w:ascii="Times New Roman" w:hAnsi="Times New Roman" w:cs="Times New Roman"/>
          <w:sz w:val="24"/>
          <w:szCs w:val="24"/>
        </w:rPr>
        <w:t xml:space="preserve"> при съобразяване на изискванията по т. 9 от настоя</w:t>
      </w:r>
      <w:r w:rsidR="0067010C" w:rsidRPr="00D879C0">
        <w:rPr>
          <w:rFonts w:ascii="Times New Roman" w:hAnsi="Times New Roman" w:cs="Times New Roman"/>
          <w:sz w:val="24"/>
          <w:szCs w:val="24"/>
        </w:rPr>
        <w:t xml:space="preserve">щите Условия за кандидатстване. </w:t>
      </w:r>
    </w:p>
    <w:p w14:paraId="4B125055" w14:textId="4647E31B" w:rsidR="007509A3" w:rsidRPr="00D879C0" w:rsidRDefault="007509A3" w:rsidP="007509A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879C0">
        <w:rPr>
          <w:rFonts w:ascii="Times New Roman" w:hAnsi="Times New Roman"/>
          <w:sz w:val="24"/>
        </w:rPr>
        <w:t>Кандидат</w:t>
      </w:r>
      <w:r w:rsidR="00BF1231" w:rsidRPr="00D879C0">
        <w:rPr>
          <w:rFonts w:ascii="Times New Roman" w:hAnsi="Times New Roman"/>
          <w:sz w:val="24"/>
        </w:rPr>
        <w:t>ът има възможност</w:t>
      </w:r>
      <w:r w:rsidRPr="00D879C0">
        <w:rPr>
          <w:rFonts w:ascii="Times New Roman" w:hAnsi="Times New Roman"/>
          <w:sz w:val="24"/>
        </w:rPr>
        <w:t xml:space="preserve"> </w:t>
      </w:r>
      <w:r w:rsidRPr="00D879C0">
        <w:rPr>
          <w:rFonts w:ascii="Times New Roman" w:hAnsi="Times New Roman"/>
          <w:b/>
          <w:sz w:val="24"/>
        </w:rPr>
        <w:t>да задава допълнителни въпроси и д</w:t>
      </w:r>
      <w:r w:rsidR="00BF1231" w:rsidRPr="00D879C0">
        <w:rPr>
          <w:rFonts w:ascii="Times New Roman" w:hAnsi="Times New Roman"/>
          <w:b/>
          <w:sz w:val="24"/>
        </w:rPr>
        <w:t>а иска</w:t>
      </w:r>
      <w:r w:rsidRPr="00D879C0">
        <w:rPr>
          <w:rFonts w:ascii="Times New Roman" w:hAnsi="Times New Roman"/>
          <w:b/>
          <w:sz w:val="24"/>
        </w:rPr>
        <w:t xml:space="preserve"> разяснения</w:t>
      </w:r>
      <w:r w:rsidRPr="00D879C0">
        <w:rPr>
          <w:rFonts w:ascii="Times New Roman" w:hAnsi="Times New Roman"/>
          <w:sz w:val="24"/>
        </w:rPr>
        <w:t xml:space="preserve"> във връзка с Условията за кандидатстване до 3 седмици преди крайния срок за подаване на проектни предложения. Допълнителни въпроси могат да се задават само в ИСУН, раздел „Европейски фондове при споделено управление (2021-2027)“, процедура </w:t>
      </w:r>
      <w:r w:rsidR="005238B8" w:rsidRPr="00D879C0">
        <w:rPr>
          <w:rFonts w:ascii="Times New Roman" w:hAnsi="Times New Roman" w:cs="Times New Roman"/>
          <w:b/>
          <w:sz w:val="24"/>
          <w:szCs w:val="24"/>
        </w:rPr>
        <w:t>BG16RFPR002-5.001 „Създаване на Център за иновации в отбраната“</w:t>
      </w:r>
      <w:r w:rsidRPr="00D879C0">
        <w:rPr>
          <w:rFonts w:ascii="Times New Roman" w:hAnsi="Times New Roman" w:cs="Times New Roman"/>
          <w:b/>
          <w:sz w:val="24"/>
          <w:szCs w:val="24"/>
        </w:rPr>
        <w:t xml:space="preserve"> </w:t>
      </w:r>
      <w:r w:rsidRPr="00D879C0">
        <w:rPr>
          <w:rFonts w:ascii="Times New Roman" w:hAnsi="Times New Roman"/>
          <w:sz w:val="24"/>
        </w:rPr>
        <w:t>(на адрес -</w:t>
      </w:r>
      <w:r w:rsidRPr="00D879C0">
        <w:rPr>
          <w:rFonts w:ascii="Times New Roman" w:hAnsi="Times New Roman"/>
        </w:rPr>
        <w:t xml:space="preserve"> </w:t>
      </w:r>
      <w:hyperlink r:id="rId9" w:history="1">
        <w:r w:rsidRPr="00D879C0">
          <w:rPr>
            <w:rStyle w:val="Hyperlink"/>
            <w:rFonts w:ascii="Times New Roman" w:hAnsi="Times New Roman"/>
            <w:sz w:val="24"/>
          </w:rPr>
          <w:t>https://eumis2020.government.bg/bg/s/8d3ebf57-ff75-4ad5-afa1-5747f558ee98/Procedure/Active</w:t>
        </w:r>
      </w:hyperlink>
      <w:r w:rsidRPr="00D879C0">
        <w:rPr>
          <w:rFonts w:ascii="Times New Roman" w:hAnsi="Times New Roman"/>
          <w:sz w:val="24"/>
        </w:rPr>
        <w:t>).</w:t>
      </w:r>
    </w:p>
    <w:p w14:paraId="3DE39D87" w14:textId="1370B40C" w:rsidR="007509A3" w:rsidRPr="00D879C0" w:rsidRDefault="00BF1231" w:rsidP="007509A3">
      <w:pPr>
        <w:pBdr>
          <w:top w:val="single" w:sz="4" w:space="1" w:color="auto"/>
          <w:left w:val="single" w:sz="4" w:space="4" w:color="auto"/>
          <w:bottom w:val="single" w:sz="4" w:space="1" w:color="auto"/>
          <w:right w:val="single" w:sz="4" w:space="4" w:color="auto"/>
        </w:pBdr>
        <w:spacing w:line="276" w:lineRule="auto"/>
        <w:jc w:val="both"/>
        <w:rPr>
          <w:rFonts w:ascii="Times New Roman" w:hAnsi="Times New Roman"/>
          <w:sz w:val="24"/>
        </w:rPr>
      </w:pPr>
      <w:r w:rsidRPr="00D879C0">
        <w:rPr>
          <w:rFonts w:ascii="Times New Roman" w:hAnsi="Times New Roman"/>
          <w:sz w:val="24"/>
        </w:rPr>
        <w:t xml:space="preserve">Разясненията се съобщават по реда на чл. 26, ал. 8-9 от ЗУСЕФСУ и чл. 5, ал. 4 на ПМС № 23/2023 г., като </w:t>
      </w:r>
      <w:r w:rsidR="007509A3" w:rsidRPr="00D879C0">
        <w:rPr>
          <w:rFonts w:ascii="Times New Roman" w:hAnsi="Times New Roman"/>
          <w:sz w:val="24"/>
        </w:rPr>
        <w:t xml:space="preserve">се публикуват </w:t>
      </w:r>
      <w:r w:rsidRPr="00D879C0">
        <w:rPr>
          <w:rFonts w:ascii="Times New Roman" w:hAnsi="Times New Roman"/>
          <w:sz w:val="24"/>
        </w:rPr>
        <w:t xml:space="preserve">в раздела на процедурата </w:t>
      </w:r>
      <w:r w:rsidR="007509A3" w:rsidRPr="00D879C0">
        <w:rPr>
          <w:rFonts w:ascii="Times New Roman" w:hAnsi="Times New Roman"/>
          <w:sz w:val="24"/>
        </w:rPr>
        <w:t xml:space="preserve">на интернет страницата на МИР (на адрес: </w:t>
      </w:r>
      <w:hyperlink r:id="rId10" w:history="1">
        <w:r w:rsidRPr="00D879C0">
          <w:rPr>
            <w:rStyle w:val="Hyperlink"/>
            <w:rFonts w:ascii="Times New Roman" w:hAnsi="Times New Roman"/>
            <w:sz w:val="24"/>
          </w:rPr>
          <w:t>https://www.mig.government.bg/programa-nauchni-izsledvaniya-inovaczii-i-digitalizacziya-za-inteligentna-transformacziya/</w:t>
        </w:r>
      </w:hyperlink>
      <w:r w:rsidR="007509A3" w:rsidRPr="00D879C0">
        <w:rPr>
          <w:rFonts w:ascii="Times New Roman" w:hAnsi="Times New Roman"/>
          <w:sz w:val="24"/>
        </w:rPr>
        <w:t xml:space="preserve">), както и в ИСУН, в раздела на процедурата, в 10-дневен срок от получаването им, но не по-късно от две седмици преди изтичането на срока за кандидатстване.    </w:t>
      </w:r>
    </w:p>
    <w:p w14:paraId="23AE36DC" w14:textId="309A955C" w:rsidR="007509A3" w:rsidRPr="00D879C0" w:rsidRDefault="00BF1231" w:rsidP="007509A3">
      <w:pPr>
        <w:pBdr>
          <w:top w:val="single" w:sz="4" w:space="1" w:color="auto"/>
          <w:left w:val="single" w:sz="4" w:space="4" w:color="auto"/>
          <w:bottom w:val="single" w:sz="4" w:space="1" w:color="auto"/>
          <w:right w:val="single" w:sz="4" w:space="4" w:color="auto"/>
        </w:pBdr>
        <w:jc w:val="both"/>
        <w:rPr>
          <w:rFonts w:ascii="Times New Roman" w:hAnsi="Times New Roman"/>
          <w:sz w:val="24"/>
        </w:rPr>
      </w:pPr>
      <w:r w:rsidRPr="00D879C0">
        <w:rPr>
          <w:rFonts w:ascii="Times New Roman" w:eastAsia="Calibri" w:hAnsi="Times New Roman" w:cs="Times New Roman"/>
          <w:sz w:val="24"/>
        </w:rPr>
        <w:t xml:space="preserve">Разясненията се дават по отношение на </w:t>
      </w:r>
      <w:r w:rsidRPr="00D879C0">
        <w:rPr>
          <w:rFonts w:ascii="Times New Roman" w:eastAsia="Calibri" w:hAnsi="Times New Roman" w:cs="Times New Roman"/>
          <w:sz w:val="24"/>
          <w:szCs w:val="24"/>
        </w:rPr>
        <w:t>условията</w:t>
      </w:r>
      <w:r w:rsidRPr="00D879C0">
        <w:rPr>
          <w:rFonts w:ascii="Times New Roman" w:eastAsia="Calibri" w:hAnsi="Times New Roman" w:cs="Times New Roman"/>
          <w:sz w:val="24"/>
        </w:rPr>
        <w:t xml:space="preserve"> за кандидатстване не могат да съдържат становище относно качеството на проектното предложение и са задължителни</w:t>
      </w:r>
      <w:r w:rsidRPr="00D879C0">
        <w:rPr>
          <w:rFonts w:ascii="Times New Roman" w:hAnsi="Times New Roman"/>
          <w:sz w:val="24"/>
        </w:rPr>
        <w:t>.</w:t>
      </w:r>
    </w:p>
    <w:p w14:paraId="5FB5D0AF" w14:textId="77777777" w:rsidR="00E172FF" w:rsidRPr="00D879C0" w:rsidRDefault="00E172FF" w:rsidP="00D82BA8">
      <w:pPr>
        <w:pStyle w:val="Heading2"/>
        <w:spacing w:before="120" w:after="120" w:line="276" w:lineRule="auto"/>
        <w:rPr>
          <w:rFonts w:ascii="Times New Roman" w:hAnsi="Times New Roman" w:cs="Times New Roman"/>
        </w:rPr>
      </w:pPr>
    </w:p>
    <w:p w14:paraId="2806EEA4" w14:textId="3838DE98" w:rsidR="0063166B" w:rsidRPr="00D879C0" w:rsidRDefault="002C08E5" w:rsidP="00D82BA8">
      <w:pPr>
        <w:pStyle w:val="Heading2"/>
        <w:spacing w:before="120" w:after="120" w:line="276" w:lineRule="auto"/>
        <w:rPr>
          <w:rFonts w:ascii="Times New Roman" w:hAnsi="Times New Roman" w:cs="Times New Roman"/>
        </w:rPr>
      </w:pPr>
      <w:bookmarkStart w:id="30" w:name="_Toc193181329"/>
      <w:r w:rsidRPr="00D879C0">
        <w:rPr>
          <w:rFonts w:ascii="Times New Roman" w:hAnsi="Times New Roman" w:cs="Times New Roman"/>
        </w:rPr>
        <w:t>2</w:t>
      </w:r>
      <w:r w:rsidR="008651A8" w:rsidRPr="00D879C0">
        <w:rPr>
          <w:rFonts w:ascii="Times New Roman" w:hAnsi="Times New Roman" w:cs="Times New Roman"/>
        </w:rPr>
        <w:t>4</w:t>
      </w:r>
      <w:r w:rsidR="002D4B6A" w:rsidRPr="00D879C0">
        <w:rPr>
          <w:rFonts w:ascii="Times New Roman" w:hAnsi="Times New Roman" w:cs="Times New Roman"/>
        </w:rPr>
        <w:t xml:space="preserve">. </w:t>
      </w:r>
      <w:r w:rsidR="0063166B" w:rsidRPr="00D879C0">
        <w:rPr>
          <w:rFonts w:ascii="Times New Roman" w:hAnsi="Times New Roman" w:cs="Times New Roman"/>
        </w:rPr>
        <w:t>Адрес за подаване на проектните предложения/концепциите за проектни предложения:</w:t>
      </w:r>
      <w:bookmarkEnd w:id="30"/>
    </w:p>
    <w:p w14:paraId="21F231FC" w14:textId="4497CFAC" w:rsidR="00B4677B" w:rsidRPr="00D879C0" w:rsidRDefault="00397B05" w:rsidP="00B4677B">
      <w:pPr>
        <w:pStyle w:val="ListParagraph"/>
        <w:pBdr>
          <w:top w:val="single" w:sz="4" w:space="1" w:color="auto"/>
          <w:left w:val="single" w:sz="4" w:space="4" w:color="auto"/>
          <w:bottom w:val="single" w:sz="4" w:space="1" w:color="auto"/>
          <w:right w:val="single" w:sz="4" w:space="4" w:color="auto"/>
        </w:pBdr>
        <w:spacing w:after="360" w:line="276" w:lineRule="auto"/>
        <w:ind w:left="0"/>
        <w:jc w:val="both"/>
        <w:rPr>
          <w:rFonts w:ascii="Times New Roman" w:hAnsi="Times New Roman" w:cs="Times New Roman"/>
          <w:sz w:val="24"/>
          <w:szCs w:val="24"/>
          <w:lang w:val="en-US"/>
        </w:rPr>
      </w:pPr>
      <w:r w:rsidRPr="00D879C0">
        <w:rPr>
          <w:rFonts w:ascii="Times New Roman" w:hAnsi="Times New Roman" w:cs="Times New Roman"/>
          <w:sz w:val="24"/>
          <w:szCs w:val="24"/>
        </w:rPr>
        <w:t xml:space="preserve">Формулярът за кандидатстване </w:t>
      </w:r>
      <w:r w:rsidR="006A5D98" w:rsidRPr="00D879C0">
        <w:rPr>
          <w:rFonts w:ascii="Times New Roman" w:hAnsi="Times New Roman" w:cs="Times New Roman"/>
          <w:sz w:val="24"/>
          <w:szCs w:val="24"/>
        </w:rPr>
        <w:t xml:space="preserve">се подава </w:t>
      </w:r>
      <w:r w:rsidR="003B7DE9" w:rsidRPr="00D879C0">
        <w:rPr>
          <w:rFonts w:ascii="Times New Roman" w:hAnsi="Times New Roman" w:cs="Times New Roman"/>
          <w:sz w:val="24"/>
          <w:szCs w:val="24"/>
        </w:rPr>
        <w:t xml:space="preserve">по </w:t>
      </w:r>
      <w:r w:rsidR="006A5D98" w:rsidRPr="00D879C0">
        <w:rPr>
          <w:rFonts w:ascii="Times New Roman" w:hAnsi="Times New Roman" w:cs="Times New Roman"/>
          <w:sz w:val="24"/>
          <w:szCs w:val="24"/>
        </w:rPr>
        <w:t>електронен път чрез ИСУН</w:t>
      </w:r>
      <w:r w:rsidR="00A97BC3" w:rsidRPr="00D879C0">
        <w:rPr>
          <w:rFonts w:ascii="Times New Roman" w:hAnsi="Times New Roman" w:cs="Times New Roman"/>
          <w:sz w:val="24"/>
          <w:szCs w:val="24"/>
        </w:rPr>
        <w:t xml:space="preserve"> 2020</w:t>
      </w:r>
      <w:r w:rsidR="006A5D98" w:rsidRPr="00D879C0">
        <w:rPr>
          <w:rFonts w:ascii="Times New Roman" w:hAnsi="Times New Roman" w:cs="Times New Roman"/>
          <w:sz w:val="24"/>
          <w:szCs w:val="24"/>
        </w:rPr>
        <w:t xml:space="preserve"> на следния интернет адрес:</w:t>
      </w:r>
      <w:r w:rsidR="003B7DE9" w:rsidRPr="00D879C0">
        <w:rPr>
          <w:rFonts w:ascii="Times New Roman" w:hAnsi="Times New Roman" w:cs="Times New Roman"/>
          <w:sz w:val="24"/>
          <w:szCs w:val="24"/>
        </w:rPr>
        <w:t xml:space="preserve"> </w:t>
      </w:r>
      <w:hyperlink r:id="rId11" w:history="1">
        <w:r w:rsidR="00B4677B" w:rsidRPr="00D879C0">
          <w:rPr>
            <w:rStyle w:val="Hyperlink"/>
            <w:rFonts w:ascii="Times New Roman" w:hAnsi="Times New Roman" w:cs="Times New Roman"/>
            <w:sz w:val="24"/>
            <w:szCs w:val="24"/>
          </w:rPr>
          <w:t>https://eumis2020.government.bg/bg/s/8d3ebf57-ff75-4ad5-afa1-5747f558ee98/Procedure/Active</w:t>
        </w:r>
      </w:hyperlink>
      <w:r w:rsidR="00B4677B" w:rsidRPr="00D879C0">
        <w:rPr>
          <w:rFonts w:ascii="Times New Roman" w:hAnsi="Times New Roman" w:cs="Times New Roman"/>
          <w:sz w:val="24"/>
          <w:szCs w:val="24"/>
          <w:lang w:val="en-US"/>
        </w:rPr>
        <w:t xml:space="preserve"> </w:t>
      </w:r>
    </w:p>
    <w:p w14:paraId="232FAFDD" w14:textId="02C0D3AC" w:rsidR="00490683" w:rsidRPr="00D879C0" w:rsidRDefault="00CB14EE" w:rsidP="00D82BA8">
      <w:pPr>
        <w:pStyle w:val="Heading2"/>
        <w:spacing w:before="120" w:after="120" w:line="276" w:lineRule="auto"/>
        <w:rPr>
          <w:rFonts w:ascii="Times New Roman" w:hAnsi="Times New Roman" w:cs="Times New Roman"/>
        </w:rPr>
      </w:pPr>
      <w:bookmarkStart w:id="31" w:name="_Toc193181330"/>
      <w:r w:rsidRPr="00D879C0">
        <w:rPr>
          <w:rFonts w:ascii="Times New Roman" w:hAnsi="Times New Roman" w:cs="Times New Roman"/>
        </w:rPr>
        <w:t>2</w:t>
      </w:r>
      <w:r w:rsidR="008651A8" w:rsidRPr="00D879C0">
        <w:rPr>
          <w:rFonts w:ascii="Times New Roman" w:hAnsi="Times New Roman" w:cs="Times New Roman"/>
        </w:rPr>
        <w:t>5</w:t>
      </w:r>
      <w:r w:rsidR="003429B7" w:rsidRPr="00D879C0">
        <w:rPr>
          <w:rFonts w:ascii="Times New Roman" w:hAnsi="Times New Roman" w:cs="Times New Roman"/>
        </w:rPr>
        <w:t>. Допълнителна информация</w:t>
      </w:r>
      <w:bookmarkEnd w:id="31"/>
    </w:p>
    <w:p w14:paraId="2FFE9CB3" w14:textId="77777777" w:rsidR="008E0265" w:rsidRPr="00D879C0" w:rsidRDefault="008E0265" w:rsidP="00BB78F6">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b/>
          <w:bCs/>
          <w:sz w:val="24"/>
          <w:szCs w:val="24"/>
        </w:rPr>
      </w:pPr>
      <w:r w:rsidRPr="00D879C0">
        <w:rPr>
          <w:rFonts w:ascii="Times New Roman" w:hAnsi="Times New Roman" w:cs="Times New Roman"/>
          <w:b/>
          <w:bCs/>
          <w:sz w:val="24"/>
          <w:szCs w:val="24"/>
        </w:rPr>
        <w:t>Решение за предоставяне на безвъзмездна финансова помощ и сключване на Административен договор.</w:t>
      </w:r>
    </w:p>
    <w:p w14:paraId="55CE3DD1" w14:textId="5997B46A" w:rsidR="008E0265" w:rsidRPr="00D879C0" w:rsidRDefault="008E0265" w:rsidP="00BB78F6">
      <w:pPr>
        <w:pStyle w:val="ListParagraph"/>
        <w:pBdr>
          <w:top w:val="single" w:sz="4" w:space="1" w:color="auto"/>
          <w:left w:val="single" w:sz="4" w:space="4" w:color="auto"/>
          <w:bottom w:val="single" w:sz="4" w:space="1" w:color="auto"/>
          <w:right w:val="single" w:sz="4" w:space="4" w:color="auto"/>
        </w:pBdr>
        <w:spacing w:after="120" w:line="240" w:lineRule="auto"/>
        <w:ind w:left="0"/>
        <w:contextualSpacing w:val="0"/>
        <w:jc w:val="both"/>
        <w:rPr>
          <w:rFonts w:ascii="Times New Roman" w:hAnsi="Times New Roman" w:cs="Times New Roman"/>
          <w:bCs/>
          <w:sz w:val="24"/>
          <w:szCs w:val="24"/>
        </w:rPr>
      </w:pPr>
      <w:r w:rsidRPr="00D879C0">
        <w:rPr>
          <w:rFonts w:ascii="Times New Roman" w:hAnsi="Times New Roman" w:cs="Times New Roman"/>
          <w:bCs/>
          <w:sz w:val="24"/>
          <w:szCs w:val="24"/>
        </w:rPr>
        <w:lastRenderedPageBreak/>
        <w:t xml:space="preserve">При </w:t>
      </w:r>
      <w:r w:rsidR="00BF1231" w:rsidRPr="00D879C0">
        <w:rPr>
          <w:rFonts w:ascii="Times New Roman" w:hAnsi="Times New Roman" w:cs="Times New Roman"/>
          <w:bCs/>
          <w:sz w:val="24"/>
          <w:szCs w:val="24"/>
        </w:rPr>
        <w:t xml:space="preserve">наличие на </w:t>
      </w:r>
      <w:r w:rsidRPr="00D879C0">
        <w:rPr>
          <w:rFonts w:ascii="Times New Roman" w:hAnsi="Times New Roman" w:cs="Times New Roman"/>
          <w:bCs/>
          <w:sz w:val="24"/>
          <w:szCs w:val="24"/>
        </w:rPr>
        <w:t>положителен резултат от оценяването Ръководителят на У</w:t>
      </w:r>
      <w:r w:rsidR="00313733" w:rsidRPr="00D879C0">
        <w:rPr>
          <w:rFonts w:ascii="Times New Roman" w:hAnsi="Times New Roman" w:cs="Times New Roman"/>
          <w:bCs/>
          <w:sz w:val="24"/>
          <w:szCs w:val="24"/>
        </w:rPr>
        <w:t xml:space="preserve">правляващия орган </w:t>
      </w:r>
      <w:r w:rsidRPr="00D879C0">
        <w:rPr>
          <w:rFonts w:ascii="Times New Roman" w:hAnsi="Times New Roman" w:cs="Times New Roman"/>
          <w:bCs/>
          <w:sz w:val="24"/>
          <w:szCs w:val="24"/>
        </w:rPr>
        <w:t xml:space="preserve">на ПНИИДИТ в едноседмичен срок от приключване на оценяването взема решение за предоставяне на безвъзмездна финансова помощ по всяко одобрено проектно предложение. </w:t>
      </w:r>
    </w:p>
    <w:p w14:paraId="64265D01" w14:textId="27A3FB96" w:rsidR="008E0265" w:rsidRPr="00D879C0" w:rsidRDefault="008E0265" w:rsidP="00BB78F6">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bCs/>
          <w:sz w:val="24"/>
          <w:szCs w:val="24"/>
        </w:rPr>
      </w:pPr>
      <w:r w:rsidRPr="00D879C0">
        <w:rPr>
          <w:rFonts w:ascii="Times New Roman" w:hAnsi="Times New Roman" w:cs="Times New Roman"/>
          <w:bCs/>
          <w:sz w:val="24"/>
          <w:szCs w:val="24"/>
        </w:rPr>
        <w:t xml:space="preserve">Решението на Ръководителя на </w:t>
      </w:r>
      <w:r w:rsidR="00BF1231" w:rsidRPr="00D879C0">
        <w:rPr>
          <w:rFonts w:ascii="Times New Roman" w:hAnsi="Times New Roman" w:cs="Times New Roman"/>
          <w:bCs/>
          <w:sz w:val="24"/>
          <w:szCs w:val="24"/>
        </w:rPr>
        <w:t xml:space="preserve">Управляващия орган </w:t>
      </w:r>
      <w:r w:rsidRPr="00D879C0">
        <w:rPr>
          <w:rFonts w:ascii="Times New Roman" w:hAnsi="Times New Roman" w:cs="Times New Roman"/>
          <w:bCs/>
          <w:sz w:val="24"/>
          <w:szCs w:val="24"/>
        </w:rPr>
        <w:t xml:space="preserve">се </w:t>
      </w:r>
      <w:proofErr w:type="spellStart"/>
      <w:r w:rsidRPr="00D879C0">
        <w:rPr>
          <w:rFonts w:ascii="Times New Roman" w:hAnsi="Times New Roman" w:cs="Times New Roman"/>
          <w:bCs/>
          <w:sz w:val="24"/>
          <w:szCs w:val="24"/>
        </w:rPr>
        <w:t>обективира</w:t>
      </w:r>
      <w:proofErr w:type="spellEnd"/>
      <w:r w:rsidRPr="00D879C0">
        <w:rPr>
          <w:rFonts w:ascii="Times New Roman" w:hAnsi="Times New Roman" w:cs="Times New Roman"/>
          <w:bCs/>
          <w:sz w:val="24"/>
          <w:szCs w:val="24"/>
        </w:rPr>
        <w:t xml:space="preserve"> в </w:t>
      </w:r>
      <w:r w:rsidR="002E5FC7" w:rsidRPr="00D879C0">
        <w:rPr>
          <w:rFonts w:ascii="Times New Roman" w:hAnsi="Times New Roman" w:cs="Times New Roman"/>
          <w:b/>
          <w:bCs/>
          <w:sz w:val="24"/>
          <w:szCs w:val="24"/>
        </w:rPr>
        <w:t>А</w:t>
      </w:r>
      <w:r w:rsidRPr="00D879C0">
        <w:rPr>
          <w:rFonts w:ascii="Times New Roman" w:hAnsi="Times New Roman" w:cs="Times New Roman"/>
          <w:b/>
          <w:bCs/>
          <w:sz w:val="24"/>
          <w:szCs w:val="24"/>
        </w:rPr>
        <w:t xml:space="preserve">дминистративен договор за </w:t>
      </w:r>
      <w:r w:rsidR="00313733" w:rsidRPr="00D879C0">
        <w:rPr>
          <w:rFonts w:ascii="Times New Roman" w:hAnsi="Times New Roman" w:cs="Times New Roman"/>
          <w:b/>
          <w:bCs/>
          <w:sz w:val="24"/>
          <w:szCs w:val="24"/>
        </w:rPr>
        <w:t xml:space="preserve">директно </w:t>
      </w:r>
      <w:r w:rsidRPr="00D879C0">
        <w:rPr>
          <w:rFonts w:ascii="Times New Roman" w:hAnsi="Times New Roman" w:cs="Times New Roman"/>
          <w:b/>
          <w:bCs/>
          <w:sz w:val="24"/>
          <w:szCs w:val="24"/>
        </w:rPr>
        <w:t xml:space="preserve">предоставяне на безвъзмездна финансова помощ </w:t>
      </w:r>
      <w:r w:rsidRPr="00D879C0">
        <w:rPr>
          <w:rFonts w:ascii="Times New Roman" w:hAnsi="Times New Roman" w:cs="Times New Roman"/>
          <w:bCs/>
          <w:sz w:val="24"/>
          <w:szCs w:val="24"/>
        </w:rPr>
        <w:t>с конкретния бенефициент. Одобреният проект и документите по чл. 26, ал. 1 от ЗУСЕФСУ в частта, определяща условията за изпълнение, са неразделна част от договора.</w:t>
      </w:r>
    </w:p>
    <w:p w14:paraId="697F8F76" w14:textId="77777777" w:rsidR="00313733" w:rsidRPr="00D879C0" w:rsidRDefault="00313733" w:rsidP="00BB78F6">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При одобрен оценителен доклад конкретният бенефициент следва да представи:</w:t>
      </w:r>
    </w:p>
    <w:p w14:paraId="322A8BD6" w14:textId="691FD875" w:rsidR="006E1A2C" w:rsidRDefault="00313733" w:rsidP="00BB78F6">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hAnsi="Times New Roman" w:cs="Times New Roman"/>
          <w:b/>
          <w:bCs/>
          <w:sz w:val="24"/>
          <w:szCs w:val="24"/>
        </w:rPr>
      </w:pPr>
      <w:r w:rsidRPr="00D879C0">
        <w:rPr>
          <w:rFonts w:ascii="Times New Roman" w:hAnsi="Times New Roman" w:cs="Times New Roman"/>
          <w:b/>
          <w:bCs/>
          <w:sz w:val="24"/>
          <w:szCs w:val="24"/>
        </w:rPr>
        <w:t xml:space="preserve">1. </w:t>
      </w:r>
      <w:r w:rsidR="006E1A2C" w:rsidRPr="00E3626F">
        <w:rPr>
          <w:rFonts w:ascii="Times New Roman" w:hAnsi="Times New Roman" w:cs="Times New Roman"/>
          <w:b/>
          <w:sz w:val="24"/>
          <w:szCs w:val="24"/>
        </w:rPr>
        <w:t xml:space="preserve">Счетоводна политика на </w:t>
      </w:r>
      <w:r w:rsidR="006E1A2C">
        <w:rPr>
          <w:rFonts w:ascii="Times New Roman" w:hAnsi="Times New Roman" w:cs="Times New Roman"/>
          <w:b/>
          <w:sz w:val="24"/>
          <w:szCs w:val="24"/>
        </w:rPr>
        <w:t>Конкретния бенефициент</w:t>
      </w:r>
      <w:r w:rsidR="006E1A2C" w:rsidRPr="00E3626F">
        <w:rPr>
          <w:rFonts w:ascii="Times New Roman" w:hAnsi="Times New Roman" w:cs="Times New Roman"/>
          <w:b/>
          <w:sz w:val="24"/>
          <w:szCs w:val="24"/>
        </w:rPr>
        <w:t>,</w:t>
      </w:r>
      <w:r w:rsidR="006E1A2C" w:rsidRPr="00E3626F">
        <w:rPr>
          <w:rFonts w:ascii="Times New Roman" w:hAnsi="Times New Roman" w:cs="Times New Roman"/>
          <w:sz w:val="24"/>
          <w:szCs w:val="24"/>
        </w:rPr>
        <w:t xml:space="preserve"> от която да е видно наличието на разделение на неикономическа от икономическа дейност, подписан</w:t>
      </w:r>
      <w:r w:rsidR="006E1A2C">
        <w:rPr>
          <w:rFonts w:ascii="Times New Roman" w:hAnsi="Times New Roman" w:cs="Times New Roman"/>
          <w:sz w:val="24"/>
          <w:szCs w:val="24"/>
        </w:rPr>
        <w:t>а</w:t>
      </w:r>
      <w:r w:rsidR="006E1A2C" w:rsidRPr="00E3626F">
        <w:rPr>
          <w:rFonts w:ascii="Times New Roman" w:hAnsi="Times New Roman" w:cs="Times New Roman"/>
          <w:sz w:val="24"/>
          <w:szCs w:val="24"/>
        </w:rPr>
        <w:t xml:space="preserve"> от лицето представляващо </w:t>
      </w:r>
      <w:r w:rsidR="006E1A2C">
        <w:rPr>
          <w:rFonts w:ascii="Times New Roman" w:hAnsi="Times New Roman" w:cs="Times New Roman"/>
          <w:sz w:val="24"/>
          <w:szCs w:val="24"/>
        </w:rPr>
        <w:t>КБ</w:t>
      </w:r>
      <w:r w:rsidR="006E1A2C" w:rsidRPr="00E3626F">
        <w:rPr>
          <w:rFonts w:ascii="Times New Roman" w:hAnsi="Times New Roman" w:cs="Times New Roman"/>
          <w:sz w:val="24"/>
          <w:szCs w:val="24"/>
        </w:rPr>
        <w:t>.</w:t>
      </w:r>
    </w:p>
    <w:p w14:paraId="3D531E89" w14:textId="20A909ED" w:rsidR="00313733" w:rsidRPr="00D879C0" w:rsidRDefault="006E1A2C" w:rsidP="00BB78F6">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hAnsi="Times New Roman" w:cs="Times New Roman"/>
          <w:bCs/>
          <w:sz w:val="24"/>
          <w:szCs w:val="24"/>
        </w:rPr>
      </w:pPr>
      <w:r>
        <w:rPr>
          <w:rFonts w:ascii="Times New Roman" w:hAnsi="Times New Roman"/>
          <w:b/>
          <w:sz w:val="24"/>
        </w:rPr>
        <w:t xml:space="preserve">2. </w:t>
      </w:r>
      <w:r w:rsidR="00313733" w:rsidRPr="00D879C0">
        <w:rPr>
          <w:rFonts w:ascii="Times New Roman" w:hAnsi="Times New Roman"/>
          <w:b/>
          <w:sz w:val="24"/>
        </w:rPr>
        <w:t xml:space="preserve">За </w:t>
      </w:r>
      <w:r w:rsidR="00313733" w:rsidRPr="00D879C0">
        <w:rPr>
          <w:rFonts w:ascii="Times New Roman" w:hAnsi="Times New Roman" w:cs="Times New Roman"/>
          <w:b/>
          <w:bCs/>
          <w:sz w:val="24"/>
          <w:szCs w:val="24"/>
        </w:rPr>
        <w:t>целите</w:t>
      </w:r>
      <w:r w:rsidR="00313733" w:rsidRPr="00D879C0">
        <w:rPr>
          <w:rFonts w:ascii="Times New Roman" w:hAnsi="Times New Roman"/>
          <w:b/>
          <w:sz w:val="24"/>
        </w:rPr>
        <w:t xml:space="preserve"> на </w:t>
      </w:r>
      <w:r w:rsidR="00313733" w:rsidRPr="00D879C0">
        <w:rPr>
          <w:rFonts w:ascii="Times New Roman" w:hAnsi="Times New Roman" w:cs="Times New Roman"/>
          <w:b/>
          <w:bCs/>
          <w:sz w:val="24"/>
          <w:szCs w:val="24"/>
        </w:rPr>
        <w:t>изпълнението и електронното отчитане на проект</w:t>
      </w:r>
      <w:r w:rsidR="00313733" w:rsidRPr="00D879C0">
        <w:rPr>
          <w:rFonts w:ascii="Times New Roman" w:hAnsi="Times New Roman" w:cs="Times New Roman"/>
          <w:b/>
          <w:bCs/>
          <w:sz w:val="24"/>
          <w:szCs w:val="24"/>
          <w:lang w:val="en-US"/>
        </w:rPr>
        <w:t>а</w:t>
      </w:r>
      <w:r w:rsidR="00313733" w:rsidRPr="00D879C0">
        <w:rPr>
          <w:rFonts w:ascii="Times New Roman" w:hAnsi="Times New Roman" w:cs="Times New Roman"/>
          <w:bCs/>
          <w:sz w:val="24"/>
          <w:szCs w:val="24"/>
        </w:rPr>
        <w:t>, конкретният бенефициент следва самостоятелно да създаде потребителски профили за достъп до</w:t>
      </w:r>
      <w:r w:rsidR="00313733" w:rsidRPr="00D879C0">
        <w:rPr>
          <w:rFonts w:ascii="Times New Roman" w:hAnsi="Times New Roman" w:cs="Times New Roman"/>
          <w:sz w:val="24"/>
          <w:szCs w:val="24"/>
        </w:rPr>
        <w:t xml:space="preserve"> ИСУН</w:t>
      </w:r>
      <w:r w:rsidR="00313733" w:rsidRPr="00D879C0">
        <w:rPr>
          <w:rFonts w:ascii="Times New Roman" w:hAnsi="Times New Roman" w:cs="Times New Roman"/>
          <w:bCs/>
          <w:sz w:val="24"/>
          <w:szCs w:val="24"/>
        </w:rPr>
        <w:t xml:space="preserve">, като използва функционалностите на системата. Потребителският профил за електронно отчитане се създава от конкретния бенефициент в модул „E-кандидатстване”, раздел „Проектни предложения”, секция (таб) „Профили за Е-отчитане”. За целта в системата следва да се прикачи </w:t>
      </w:r>
      <w:r w:rsidR="00313733" w:rsidRPr="00D879C0">
        <w:rPr>
          <w:rFonts w:ascii="Times New Roman" w:hAnsi="Times New Roman" w:cs="Times New Roman"/>
          <w:b/>
          <w:bCs/>
          <w:sz w:val="24"/>
          <w:szCs w:val="24"/>
        </w:rPr>
        <w:t>Заявление за профил за достъп на ръководител на бенефициента до ИСУН</w:t>
      </w:r>
      <w:r w:rsidR="00313733" w:rsidRPr="00D879C0">
        <w:rPr>
          <w:rFonts w:ascii="Times New Roman" w:hAnsi="Times New Roman"/>
          <w:sz w:val="24"/>
        </w:rPr>
        <w:t xml:space="preserve"> (</w:t>
      </w:r>
      <w:r w:rsidR="00313733" w:rsidRPr="00D879C0">
        <w:rPr>
          <w:rFonts w:ascii="Times New Roman" w:hAnsi="Times New Roman"/>
          <w:b/>
          <w:sz w:val="24"/>
        </w:rPr>
        <w:t xml:space="preserve">Приложение </w:t>
      </w:r>
      <w:r w:rsidR="009A5139" w:rsidRPr="00D879C0">
        <w:rPr>
          <w:rFonts w:ascii="Times New Roman" w:hAnsi="Times New Roman" w:cs="Times New Roman"/>
          <w:b/>
          <w:bCs/>
          <w:sz w:val="24"/>
          <w:szCs w:val="24"/>
        </w:rPr>
        <w:t xml:space="preserve">8 </w:t>
      </w:r>
      <w:r w:rsidR="00313733" w:rsidRPr="00D879C0">
        <w:rPr>
          <w:rFonts w:ascii="Times New Roman" w:hAnsi="Times New Roman" w:cs="Times New Roman"/>
          <w:bCs/>
          <w:sz w:val="24"/>
          <w:szCs w:val="24"/>
        </w:rPr>
        <w:t>към Условията за изпълнение</w:t>
      </w:r>
      <w:r w:rsidR="00313733" w:rsidRPr="00D879C0">
        <w:rPr>
          <w:rFonts w:ascii="Times New Roman" w:hAnsi="Times New Roman"/>
          <w:sz w:val="24"/>
        </w:rPr>
        <w:t xml:space="preserve">) и/или </w:t>
      </w:r>
      <w:r w:rsidR="00313733" w:rsidRPr="00D879C0">
        <w:rPr>
          <w:rFonts w:ascii="Times New Roman" w:hAnsi="Times New Roman" w:cs="Times New Roman"/>
          <w:b/>
          <w:bCs/>
          <w:sz w:val="24"/>
          <w:szCs w:val="24"/>
        </w:rPr>
        <w:t xml:space="preserve">Заявление за профил за достъп на упълномощени от бенефициента лица до ИСУН </w:t>
      </w:r>
      <w:r w:rsidR="00313733" w:rsidRPr="00D879C0">
        <w:rPr>
          <w:rFonts w:ascii="Times New Roman" w:hAnsi="Times New Roman"/>
          <w:sz w:val="24"/>
        </w:rPr>
        <w:t>(</w:t>
      </w:r>
      <w:r w:rsidR="00313733" w:rsidRPr="00D879C0">
        <w:rPr>
          <w:rFonts w:ascii="Times New Roman" w:hAnsi="Times New Roman"/>
          <w:b/>
          <w:sz w:val="24"/>
        </w:rPr>
        <w:t xml:space="preserve">Приложение </w:t>
      </w:r>
      <w:r w:rsidR="009A5139" w:rsidRPr="00D879C0">
        <w:rPr>
          <w:rFonts w:ascii="Times New Roman" w:hAnsi="Times New Roman" w:cs="Times New Roman"/>
          <w:b/>
          <w:bCs/>
          <w:sz w:val="24"/>
          <w:szCs w:val="24"/>
        </w:rPr>
        <w:t>9</w:t>
      </w:r>
      <w:r w:rsidR="009A5139" w:rsidRPr="00D879C0">
        <w:rPr>
          <w:rFonts w:ascii="Times New Roman" w:hAnsi="Times New Roman"/>
          <w:sz w:val="24"/>
        </w:rPr>
        <w:t xml:space="preserve"> </w:t>
      </w:r>
      <w:r w:rsidR="00313733" w:rsidRPr="00D879C0">
        <w:rPr>
          <w:rFonts w:ascii="Times New Roman" w:hAnsi="Times New Roman" w:cs="Times New Roman"/>
          <w:bCs/>
          <w:sz w:val="24"/>
          <w:szCs w:val="24"/>
        </w:rPr>
        <w:t>към Условията за изпълнение) – подписано с валиден КЕП от законния представител на кандидата и е вписан като такъв в ТР и РЮЛНЦ. В случаите, когато кандидатът се представлява заедно от няколко физически лица, заявлението се попълва и подписва от всички тях.</w:t>
      </w:r>
    </w:p>
    <w:p w14:paraId="38C73E05" w14:textId="77777777" w:rsidR="00313733" w:rsidRPr="00D879C0" w:rsidRDefault="00313733" w:rsidP="00BB78F6">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hAnsi="Times New Roman" w:cs="Times New Roman"/>
          <w:bCs/>
          <w:sz w:val="24"/>
          <w:szCs w:val="24"/>
        </w:rPr>
      </w:pPr>
      <w:r w:rsidRPr="00D879C0">
        <w:rPr>
          <w:rFonts w:ascii="Times New Roman" w:hAnsi="Times New Roman" w:cs="Times New Roman"/>
          <w:bCs/>
          <w:sz w:val="24"/>
          <w:szCs w:val="24"/>
        </w:rPr>
        <w:t xml:space="preserve">След проверка на данните, въведени в ИСУН, </w:t>
      </w:r>
      <w:r w:rsidRPr="00D879C0">
        <w:rPr>
          <w:rFonts w:ascii="Times New Roman" w:hAnsi="Times New Roman" w:cs="Times New Roman"/>
          <w:b/>
          <w:bCs/>
          <w:sz w:val="24"/>
          <w:szCs w:val="24"/>
        </w:rPr>
        <w:t xml:space="preserve">УО активира създадения потребителски профил </w:t>
      </w:r>
      <w:r w:rsidRPr="00D879C0">
        <w:rPr>
          <w:rFonts w:ascii="Times New Roman" w:hAnsi="Times New Roman" w:cs="Times New Roman"/>
          <w:bCs/>
          <w:sz w:val="24"/>
          <w:szCs w:val="24"/>
        </w:rPr>
        <w:t xml:space="preserve">след сключване на </w:t>
      </w:r>
      <w:r w:rsidRPr="00D879C0">
        <w:rPr>
          <w:rFonts w:ascii="Times New Roman" w:hAnsi="Times New Roman" w:cs="Times New Roman"/>
          <w:sz w:val="24"/>
          <w:szCs w:val="24"/>
        </w:rPr>
        <w:t>Административния договор с конкретния бенефициент</w:t>
      </w:r>
      <w:r w:rsidRPr="00D879C0">
        <w:rPr>
          <w:rFonts w:ascii="Times New Roman" w:hAnsi="Times New Roman" w:cs="Times New Roman"/>
          <w:bCs/>
          <w:sz w:val="24"/>
          <w:szCs w:val="24"/>
        </w:rPr>
        <w:t>.</w:t>
      </w:r>
    </w:p>
    <w:p w14:paraId="38FF4EBD" w14:textId="0E3D25C6" w:rsidR="008E0265" w:rsidRPr="00D879C0" w:rsidRDefault="008E0265" w:rsidP="00BB78F6">
      <w:pPr>
        <w:pBdr>
          <w:top w:val="single" w:sz="4" w:space="1" w:color="auto"/>
          <w:left w:val="single" w:sz="4" w:space="4" w:color="auto"/>
          <w:bottom w:val="single" w:sz="4" w:space="1" w:color="auto"/>
          <w:right w:val="single" w:sz="4" w:space="4" w:color="auto"/>
        </w:pBdr>
        <w:spacing w:after="120" w:line="240" w:lineRule="auto"/>
        <w:jc w:val="both"/>
        <w:rPr>
          <w:rFonts w:ascii="Times New Roman" w:hAnsi="Times New Roman" w:cs="Times New Roman"/>
          <w:bCs/>
          <w:sz w:val="24"/>
          <w:szCs w:val="24"/>
        </w:rPr>
      </w:pPr>
      <w:r w:rsidRPr="00D879C0">
        <w:rPr>
          <w:rFonts w:ascii="Times New Roman" w:hAnsi="Times New Roman" w:cs="Times New Roman"/>
          <w:bCs/>
          <w:sz w:val="24"/>
          <w:szCs w:val="24"/>
        </w:rPr>
        <w:t xml:space="preserve">Заедно с договора на кандидата се изпраща и </w:t>
      </w:r>
      <w:r w:rsidRPr="00D879C0">
        <w:rPr>
          <w:rFonts w:ascii="Times New Roman" w:hAnsi="Times New Roman" w:cs="Times New Roman"/>
          <w:b/>
          <w:bCs/>
          <w:sz w:val="24"/>
          <w:szCs w:val="24"/>
        </w:rPr>
        <w:t>Заявление за профил за достъп на ръководител на бенефициента до ИСУН</w:t>
      </w:r>
      <w:r w:rsidR="004233FA" w:rsidRPr="00D879C0">
        <w:rPr>
          <w:rFonts w:ascii="Times New Roman" w:hAnsi="Times New Roman" w:cs="Times New Roman"/>
          <w:b/>
          <w:bCs/>
          <w:sz w:val="24"/>
          <w:szCs w:val="24"/>
          <w:lang w:val="en-US"/>
        </w:rPr>
        <w:t xml:space="preserve"> 2020</w:t>
      </w:r>
      <w:r w:rsidRPr="00D879C0">
        <w:rPr>
          <w:rFonts w:ascii="Times New Roman" w:hAnsi="Times New Roman" w:cs="Times New Roman"/>
          <w:b/>
          <w:bCs/>
          <w:sz w:val="24"/>
          <w:szCs w:val="24"/>
        </w:rPr>
        <w:t xml:space="preserve"> (</w:t>
      </w:r>
      <w:r w:rsidR="00484DA5" w:rsidRPr="00D879C0">
        <w:rPr>
          <w:rFonts w:ascii="Times New Roman" w:hAnsi="Times New Roman" w:cs="Times New Roman"/>
          <w:b/>
          <w:bCs/>
          <w:sz w:val="24"/>
          <w:szCs w:val="24"/>
        </w:rPr>
        <w:t xml:space="preserve">Приложение </w:t>
      </w:r>
      <w:r w:rsidR="009A5139" w:rsidRPr="00D879C0">
        <w:rPr>
          <w:rFonts w:ascii="Times New Roman" w:hAnsi="Times New Roman" w:cs="Times New Roman"/>
          <w:b/>
          <w:bCs/>
          <w:sz w:val="24"/>
          <w:szCs w:val="24"/>
        </w:rPr>
        <w:t xml:space="preserve">8 </w:t>
      </w:r>
      <w:r w:rsidRPr="00D879C0">
        <w:rPr>
          <w:rFonts w:ascii="Times New Roman" w:hAnsi="Times New Roman" w:cs="Times New Roman"/>
          <w:bCs/>
          <w:sz w:val="24"/>
          <w:szCs w:val="24"/>
        </w:rPr>
        <w:t>към Условията за изпълнение</w:t>
      </w:r>
      <w:r w:rsidRPr="00D879C0">
        <w:rPr>
          <w:rFonts w:ascii="Times New Roman" w:hAnsi="Times New Roman" w:cs="Times New Roman"/>
          <w:b/>
          <w:bCs/>
          <w:sz w:val="24"/>
          <w:szCs w:val="24"/>
        </w:rPr>
        <w:t xml:space="preserve">) и/или Заявление за профил за достъп на упълномощени от бенефициента лица до ИСУН </w:t>
      </w:r>
      <w:r w:rsidR="004233FA" w:rsidRPr="00D879C0">
        <w:rPr>
          <w:rFonts w:ascii="Times New Roman" w:hAnsi="Times New Roman" w:cs="Times New Roman"/>
          <w:b/>
          <w:bCs/>
          <w:sz w:val="24"/>
          <w:szCs w:val="24"/>
          <w:lang w:val="en-US"/>
        </w:rPr>
        <w:t xml:space="preserve">2020 </w:t>
      </w:r>
      <w:r w:rsidRPr="00D879C0">
        <w:rPr>
          <w:rFonts w:ascii="Times New Roman" w:hAnsi="Times New Roman" w:cs="Times New Roman"/>
          <w:b/>
          <w:bCs/>
          <w:sz w:val="24"/>
          <w:szCs w:val="24"/>
        </w:rPr>
        <w:t>(</w:t>
      </w:r>
      <w:r w:rsidR="00484DA5" w:rsidRPr="00D879C0">
        <w:rPr>
          <w:rFonts w:ascii="Times New Roman" w:hAnsi="Times New Roman" w:cs="Times New Roman"/>
          <w:b/>
          <w:bCs/>
          <w:sz w:val="24"/>
          <w:szCs w:val="24"/>
        </w:rPr>
        <w:t xml:space="preserve">Приложение </w:t>
      </w:r>
      <w:r w:rsidR="009A5139" w:rsidRPr="00D879C0">
        <w:rPr>
          <w:rFonts w:ascii="Times New Roman" w:hAnsi="Times New Roman" w:cs="Times New Roman"/>
          <w:b/>
          <w:bCs/>
          <w:sz w:val="24"/>
          <w:szCs w:val="24"/>
        </w:rPr>
        <w:t xml:space="preserve">9 </w:t>
      </w:r>
      <w:r w:rsidRPr="00D879C0">
        <w:rPr>
          <w:rFonts w:ascii="Times New Roman" w:hAnsi="Times New Roman" w:cs="Times New Roman"/>
          <w:bCs/>
          <w:sz w:val="24"/>
          <w:szCs w:val="24"/>
        </w:rPr>
        <w:t>към Условията за изпълнение</w:t>
      </w:r>
      <w:r w:rsidRPr="00D879C0">
        <w:rPr>
          <w:rFonts w:ascii="Times New Roman" w:hAnsi="Times New Roman" w:cs="Times New Roman"/>
          <w:b/>
          <w:bCs/>
          <w:sz w:val="24"/>
          <w:szCs w:val="24"/>
        </w:rPr>
        <w:t>)</w:t>
      </w:r>
      <w:r w:rsidRPr="00D879C0">
        <w:rPr>
          <w:rFonts w:ascii="Times New Roman" w:hAnsi="Times New Roman" w:cs="Times New Roman"/>
          <w:bCs/>
          <w:sz w:val="24"/>
          <w:szCs w:val="24"/>
        </w:rPr>
        <w:t xml:space="preserve">.  Заявлението се подписва с валиден КЕП от лице, което е официален представляващ на кандидата и е вписан като такъв в ТР </w:t>
      </w:r>
      <w:r w:rsidR="00882928" w:rsidRPr="00D879C0">
        <w:rPr>
          <w:rFonts w:ascii="Times New Roman" w:hAnsi="Times New Roman" w:cs="Times New Roman"/>
          <w:bCs/>
          <w:sz w:val="24"/>
          <w:szCs w:val="24"/>
        </w:rPr>
        <w:t>и</w:t>
      </w:r>
      <w:r w:rsidRPr="00D879C0">
        <w:rPr>
          <w:rFonts w:ascii="Times New Roman" w:hAnsi="Times New Roman" w:cs="Times New Roman"/>
          <w:bCs/>
          <w:sz w:val="24"/>
          <w:szCs w:val="24"/>
        </w:rPr>
        <w:t xml:space="preserve"> РЮЛНЦ. В случаите, когато кандидатът се представлява заедно от няколко физически лица, заявлението се попълва и подписва от всички тях.</w:t>
      </w:r>
    </w:p>
    <w:p w14:paraId="357C79BC" w14:textId="2AE3A49B" w:rsidR="008E0265" w:rsidRPr="00D879C0" w:rsidRDefault="006E1A2C" w:rsidP="00BB78F6">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bCs/>
          <w:sz w:val="24"/>
          <w:szCs w:val="24"/>
        </w:rPr>
      </w:pPr>
      <w:r w:rsidRPr="006E1A2C">
        <w:rPr>
          <w:rFonts w:ascii="Times New Roman" w:hAnsi="Times New Roman" w:cs="Times New Roman"/>
          <w:b/>
          <w:bCs/>
          <w:sz w:val="24"/>
          <w:szCs w:val="24"/>
        </w:rPr>
        <w:t xml:space="preserve">3. </w:t>
      </w:r>
      <w:r w:rsidR="008E0265" w:rsidRPr="00D879C0">
        <w:rPr>
          <w:rFonts w:ascii="Times New Roman" w:hAnsi="Times New Roman" w:cs="Times New Roman"/>
          <w:bCs/>
          <w:sz w:val="24"/>
          <w:szCs w:val="24"/>
        </w:rPr>
        <w:t xml:space="preserve">В случай че </w:t>
      </w:r>
      <w:r w:rsidR="00BF1231" w:rsidRPr="00D879C0">
        <w:rPr>
          <w:rFonts w:ascii="Times New Roman" w:hAnsi="Times New Roman" w:cs="Times New Roman"/>
          <w:bCs/>
          <w:sz w:val="24"/>
          <w:szCs w:val="24"/>
        </w:rPr>
        <w:t>кандидата желае</w:t>
      </w:r>
      <w:r w:rsidR="008E0265" w:rsidRPr="00D879C0">
        <w:rPr>
          <w:rFonts w:ascii="Times New Roman" w:hAnsi="Times New Roman" w:cs="Times New Roman"/>
          <w:bCs/>
          <w:sz w:val="24"/>
          <w:szCs w:val="24"/>
        </w:rPr>
        <w:t xml:space="preserve"> да упълномощ</w:t>
      </w:r>
      <w:r w:rsidR="0056541B" w:rsidRPr="00D879C0">
        <w:rPr>
          <w:rFonts w:ascii="Times New Roman" w:hAnsi="Times New Roman" w:cs="Times New Roman"/>
          <w:bCs/>
          <w:sz w:val="24"/>
          <w:szCs w:val="24"/>
        </w:rPr>
        <w:t>и</w:t>
      </w:r>
      <w:r w:rsidR="008E0265" w:rsidRPr="00D879C0">
        <w:rPr>
          <w:rFonts w:ascii="Times New Roman" w:hAnsi="Times New Roman" w:cs="Times New Roman"/>
          <w:bCs/>
          <w:sz w:val="24"/>
          <w:szCs w:val="24"/>
        </w:rPr>
        <w:t xml:space="preserve"> лице, различно от официалния представляващ/официалните представляващи на Кандидата, да сключат </w:t>
      </w:r>
      <w:r w:rsidR="006363FE" w:rsidRPr="00D879C0">
        <w:rPr>
          <w:rFonts w:ascii="Times New Roman" w:hAnsi="Times New Roman" w:cs="Times New Roman"/>
          <w:sz w:val="24"/>
          <w:szCs w:val="24"/>
        </w:rPr>
        <w:t>Административния</w:t>
      </w:r>
      <w:r w:rsidR="006363FE" w:rsidRPr="00D879C0">
        <w:rPr>
          <w:rFonts w:ascii="Times New Roman" w:hAnsi="Times New Roman" w:cs="Times New Roman"/>
          <w:bCs/>
          <w:sz w:val="24"/>
          <w:szCs w:val="24"/>
        </w:rPr>
        <w:t xml:space="preserve"> д</w:t>
      </w:r>
      <w:r w:rsidR="008E0265" w:rsidRPr="00D879C0">
        <w:rPr>
          <w:rFonts w:ascii="Times New Roman" w:hAnsi="Times New Roman" w:cs="Times New Roman"/>
          <w:bCs/>
          <w:sz w:val="24"/>
          <w:szCs w:val="24"/>
        </w:rPr>
        <w:t>оговор за предоставяне на безвъзмездна финансова помощ (</w:t>
      </w:r>
      <w:r w:rsidR="006363FE" w:rsidRPr="00D879C0">
        <w:rPr>
          <w:rFonts w:ascii="Times New Roman" w:hAnsi="Times New Roman" w:cs="Times New Roman"/>
          <w:bCs/>
          <w:sz w:val="24"/>
          <w:szCs w:val="24"/>
        </w:rPr>
        <w:t>АДП</w:t>
      </w:r>
      <w:r w:rsidR="008E0265" w:rsidRPr="00D879C0">
        <w:rPr>
          <w:rFonts w:ascii="Times New Roman" w:hAnsi="Times New Roman" w:cs="Times New Roman"/>
          <w:bCs/>
          <w:sz w:val="24"/>
          <w:szCs w:val="24"/>
        </w:rPr>
        <w:t xml:space="preserve">БФП) чрез пълномощник, представят и нотариално заверено </w:t>
      </w:r>
      <w:r w:rsidR="00882928" w:rsidRPr="00D879C0">
        <w:rPr>
          <w:rFonts w:ascii="Times New Roman" w:hAnsi="Times New Roman" w:cs="Times New Roman"/>
          <w:b/>
          <w:bCs/>
          <w:sz w:val="24"/>
          <w:szCs w:val="24"/>
        </w:rPr>
        <w:t>П</w:t>
      </w:r>
      <w:r w:rsidR="008E0265" w:rsidRPr="00D879C0">
        <w:rPr>
          <w:rFonts w:ascii="Times New Roman" w:hAnsi="Times New Roman" w:cs="Times New Roman"/>
          <w:b/>
          <w:bCs/>
          <w:sz w:val="24"/>
          <w:szCs w:val="24"/>
        </w:rPr>
        <w:t>ълномощно за подписване на договора за БФП</w:t>
      </w:r>
      <w:r w:rsidR="008E0265" w:rsidRPr="00D879C0">
        <w:rPr>
          <w:rFonts w:ascii="Times New Roman" w:hAnsi="Times New Roman" w:cs="Times New Roman"/>
          <w:bCs/>
          <w:sz w:val="24"/>
          <w:szCs w:val="24"/>
        </w:rPr>
        <w:t xml:space="preserve"> с бенефициент</w:t>
      </w:r>
      <w:r w:rsidR="002E5FC7" w:rsidRPr="00D879C0">
        <w:rPr>
          <w:rFonts w:ascii="Times New Roman" w:hAnsi="Times New Roman" w:cs="Times New Roman"/>
          <w:bCs/>
          <w:sz w:val="24"/>
          <w:szCs w:val="24"/>
        </w:rPr>
        <w:t>а</w:t>
      </w:r>
      <w:r w:rsidR="008E0265" w:rsidRPr="00D879C0">
        <w:rPr>
          <w:rFonts w:ascii="Times New Roman" w:hAnsi="Times New Roman" w:cs="Times New Roman"/>
          <w:bCs/>
          <w:sz w:val="24"/>
          <w:szCs w:val="24"/>
        </w:rPr>
        <w:t xml:space="preserve">. Пълномощното се подава чрез ИСУН подписано с валиден КЕП от лице, което е официален представляващ на кандидата и е вписано като такъв в ТР и </w:t>
      </w:r>
      <w:r w:rsidR="004A50EC" w:rsidRPr="00D879C0">
        <w:rPr>
          <w:rFonts w:ascii="Times New Roman" w:hAnsi="Times New Roman" w:cs="Times New Roman"/>
          <w:bCs/>
          <w:sz w:val="24"/>
          <w:szCs w:val="24"/>
        </w:rPr>
        <w:t xml:space="preserve">регистъра </w:t>
      </w:r>
      <w:r w:rsidR="008E0265" w:rsidRPr="00D879C0">
        <w:rPr>
          <w:rFonts w:ascii="Times New Roman" w:hAnsi="Times New Roman" w:cs="Times New Roman"/>
          <w:bCs/>
          <w:sz w:val="24"/>
          <w:szCs w:val="24"/>
        </w:rPr>
        <w:t>ЮЛНЦ. Когато кандидатът се представлява САМО ЗАЕДНО от няколко физически лица, се попълват данните и пълномощното се подписва с валиден КЕП от всяко от тях.</w:t>
      </w:r>
    </w:p>
    <w:p w14:paraId="662D349C" w14:textId="77777777" w:rsidR="002607F4" w:rsidRPr="00D879C0" w:rsidRDefault="002607F4" w:rsidP="002607F4">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b/>
          <w:bCs/>
          <w:sz w:val="24"/>
          <w:szCs w:val="24"/>
        </w:rPr>
      </w:pPr>
      <w:r w:rsidRPr="00D879C0">
        <w:rPr>
          <w:rFonts w:ascii="Times New Roman" w:eastAsia="Calibri" w:hAnsi="Times New Roman" w:cs="Times New Roman"/>
          <w:b/>
          <w:bCs/>
          <w:sz w:val="24"/>
          <w:szCs w:val="24"/>
        </w:rPr>
        <w:t xml:space="preserve">С одобрен кандидат, по отношение на когото е налице неприключена проверка по сигнал за нередност, може да бъде сключен административен договор за предоставяне на безвъзмездна финансова помощ. В този случай в поканата за сключване на договор УО информира кандидата за обстоятелството, че ако е налице „активен“ сигнал за нередност или нередност при депозиране на искане за плащане, такова няма да бъде извършвано до приключването на сигнала, респективно до приключване на последвалата процедура по администриране на нередността. Извън тези случаи, </w:t>
      </w:r>
      <w:r w:rsidRPr="00D879C0">
        <w:rPr>
          <w:rFonts w:ascii="Times New Roman" w:eastAsia="Calibri" w:hAnsi="Times New Roman" w:cs="Times New Roman"/>
          <w:b/>
          <w:bCs/>
          <w:sz w:val="24"/>
          <w:szCs w:val="24"/>
        </w:rPr>
        <w:lastRenderedPageBreak/>
        <w:t>административен договор не се сключва (до отпадане на основанията за това) при наличие на:</w:t>
      </w:r>
    </w:p>
    <w:p w14:paraId="6F482B79" w14:textId="77777777" w:rsidR="002607F4" w:rsidRPr="00D879C0" w:rsidRDefault="002607F4" w:rsidP="002607F4">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xml:space="preserve">- активен сигнал за нередност със </w:t>
      </w:r>
      <w:proofErr w:type="spellStart"/>
      <w:r w:rsidRPr="00D879C0">
        <w:rPr>
          <w:rFonts w:ascii="Times New Roman" w:eastAsia="Calibri" w:hAnsi="Times New Roman" w:cs="Times New Roman"/>
          <w:sz w:val="24"/>
          <w:szCs w:val="24"/>
        </w:rPr>
        <w:t>сигналоподател</w:t>
      </w:r>
      <w:proofErr w:type="spellEnd"/>
      <w:r w:rsidRPr="00D879C0">
        <w:rPr>
          <w:rFonts w:ascii="Times New Roman" w:eastAsia="Calibri" w:hAnsi="Times New Roman" w:cs="Times New Roman"/>
          <w:sz w:val="24"/>
          <w:szCs w:val="24"/>
        </w:rPr>
        <w:t>: Дирекция „Защита на финансовите интереси на Европейския съюз (АФКОС)” към Министерство на вътрешните работи,  Европейската служба за борба с измамите (ОЛАФ) към Европейската комисия, Държавна агенция „Национална сигурност” (ДАНС), Одитния орган (окончателен одитен доклад).</w:t>
      </w:r>
    </w:p>
    <w:p w14:paraId="3EB8A2E4" w14:textId="77777777" w:rsidR="002607F4" w:rsidRPr="00D879C0" w:rsidRDefault="002607F4" w:rsidP="002607F4">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образувано досъдебно производство, чийто предмет засяга друг сключен договор за безвъзмездна финансова помощ с одобрения кандидат.</w:t>
      </w:r>
    </w:p>
    <w:p w14:paraId="6B86AFDE" w14:textId="208ADC69" w:rsidR="009F53CE" w:rsidRPr="00D879C0" w:rsidRDefault="009F53CE" w:rsidP="009F53CE">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eastAsia="Calibri" w:hAnsi="Times New Roman" w:cs="Times New Roman"/>
          <w:b/>
          <w:sz w:val="24"/>
          <w:szCs w:val="24"/>
          <w:lang w:val="en-US"/>
        </w:rPr>
      </w:pPr>
      <w:r w:rsidRPr="00D879C0">
        <w:rPr>
          <w:rFonts w:ascii="Times New Roman" w:eastAsia="Calibri" w:hAnsi="Times New Roman" w:cs="Times New Roman"/>
          <w:b/>
          <w:sz w:val="24"/>
          <w:szCs w:val="24"/>
        </w:rPr>
        <w:t xml:space="preserve">Няма да бъде </w:t>
      </w:r>
      <w:r w:rsidRPr="00D879C0">
        <w:rPr>
          <w:rFonts w:ascii="Times New Roman" w:hAnsi="Times New Roman" w:cs="Times New Roman"/>
          <w:b/>
          <w:bCs/>
          <w:sz w:val="24"/>
          <w:szCs w:val="24"/>
        </w:rPr>
        <w:t>сключван</w:t>
      </w:r>
      <w:r w:rsidRPr="00D879C0">
        <w:rPr>
          <w:rFonts w:ascii="Times New Roman" w:eastAsia="Calibri" w:hAnsi="Times New Roman" w:cs="Times New Roman"/>
          <w:b/>
          <w:sz w:val="24"/>
          <w:szCs w:val="24"/>
        </w:rPr>
        <w:t xml:space="preserve"> административен договор с конкретния бенефициент, когато са налице задължения във връзка с недължимо платени, надплатени, неправомерно получени или неправомерно усвоени средства, включително лихвите върху тях. При наличие на някое от посочените обстоятелства, покана по чл. 36, ал. 2 от ЗУСЕФСУ до конкретния бенефициент по настоящата процедура не се изпраща.</w:t>
      </w:r>
    </w:p>
    <w:p w14:paraId="7280C1F8" w14:textId="238ADD7B" w:rsidR="009962B1" w:rsidRPr="00D879C0" w:rsidRDefault="009962B1" w:rsidP="009962B1">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b/>
          <w:bCs/>
          <w:sz w:val="24"/>
          <w:szCs w:val="24"/>
        </w:rPr>
      </w:pPr>
      <w:r w:rsidRPr="00D879C0">
        <w:rPr>
          <w:rFonts w:ascii="Times New Roman" w:hAnsi="Times New Roman" w:cs="Times New Roman"/>
          <w:b/>
          <w:bCs/>
          <w:sz w:val="24"/>
          <w:szCs w:val="24"/>
        </w:rPr>
        <w:t xml:space="preserve">При наличие на някое от посочените обстоятелства, покана </w:t>
      </w:r>
      <w:r w:rsidR="00770414" w:rsidRPr="00D879C0">
        <w:rPr>
          <w:rFonts w:ascii="Times New Roman" w:hAnsi="Times New Roman" w:cs="Times New Roman"/>
          <w:b/>
          <w:bCs/>
          <w:sz w:val="24"/>
          <w:szCs w:val="24"/>
        </w:rPr>
        <w:t>за сключване на административен договор</w:t>
      </w:r>
      <w:r w:rsidRPr="00D879C0">
        <w:rPr>
          <w:rFonts w:ascii="Times New Roman" w:hAnsi="Times New Roman" w:cs="Times New Roman"/>
          <w:b/>
          <w:bCs/>
          <w:sz w:val="24"/>
          <w:szCs w:val="24"/>
        </w:rPr>
        <w:t xml:space="preserve"> до съответния кандидат не се изпраща.</w:t>
      </w:r>
    </w:p>
    <w:p w14:paraId="59CCF7EB" w14:textId="01ED0053" w:rsidR="0056541B" w:rsidRPr="00D879C0" w:rsidRDefault="0056541B" w:rsidP="0056541B">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eastAsia="Calibri" w:hAnsi="Times New Roman" w:cs="Times New Roman"/>
          <w:bCs/>
          <w:sz w:val="24"/>
          <w:szCs w:val="24"/>
        </w:rPr>
      </w:pPr>
      <w:r w:rsidRPr="00D879C0">
        <w:rPr>
          <w:rFonts w:ascii="Times New Roman" w:eastAsia="Calibri" w:hAnsi="Times New Roman" w:cs="Times New Roman"/>
          <w:bCs/>
          <w:sz w:val="24"/>
          <w:szCs w:val="24"/>
        </w:rPr>
        <w:t>Решение за прекратяване</w:t>
      </w:r>
      <w:r w:rsidRPr="00D879C0">
        <w:rPr>
          <w:rFonts w:ascii="Times New Roman" w:hAnsi="Times New Roman"/>
          <w:sz w:val="24"/>
        </w:rPr>
        <w:t xml:space="preserve"> на </w:t>
      </w:r>
      <w:r w:rsidRPr="00D879C0">
        <w:rPr>
          <w:rFonts w:ascii="Times New Roman" w:eastAsia="Calibri" w:hAnsi="Times New Roman" w:cs="Times New Roman"/>
          <w:bCs/>
          <w:sz w:val="24"/>
          <w:szCs w:val="24"/>
        </w:rPr>
        <w:t xml:space="preserve">процедурата чрез директно предоставяне може да се вземе при следните случаи: </w:t>
      </w:r>
    </w:p>
    <w:p w14:paraId="274FCB03" w14:textId="433E7B1D" w:rsidR="0056541B" w:rsidRPr="00D879C0" w:rsidRDefault="0056541B" w:rsidP="0056541B">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bCs/>
          <w:sz w:val="24"/>
          <w:szCs w:val="24"/>
        </w:rPr>
      </w:pPr>
      <w:r w:rsidRPr="00D879C0">
        <w:rPr>
          <w:rFonts w:ascii="Times New Roman" w:eastAsia="Calibri" w:hAnsi="Times New Roman" w:cs="Times New Roman"/>
          <w:bCs/>
          <w:sz w:val="24"/>
          <w:szCs w:val="24"/>
        </w:rPr>
        <w:t xml:space="preserve">- Когато няма постъпило проектно предложение, в случай че е определен краен срок за подаване </w:t>
      </w:r>
      <w:r w:rsidRPr="00D879C0">
        <w:rPr>
          <w:rFonts w:ascii="Times New Roman" w:eastAsia="Calibri" w:hAnsi="Times New Roman" w:cs="Times New Roman"/>
          <w:sz w:val="24"/>
          <w:szCs w:val="24"/>
        </w:rPr>
        <w:t>или</w:t>
      </w:r>
      <w:r w:rsidRPr="00D879C0">
        <w:rPr>
          <w:rFonts w:ascii="Times New Roman" w:eastAsia="Calibri" w:hAnsi="Times New Roman" w:cs="Times New Roman"/>
          <w:bCs/>
          <w:sz w:val="24"/>
          <w:szCs w:val="24"/>
        </w:rPr>
        <w:t xml:space="preserve"> когато всички подадени проектни предложения са оттеглени. </w:t>
      </w:r>
    </w:p>
    <w:p w14:paraId="3B2C075C" w14:textId="0FB94EE3" w:rsidR="0056541B" w:rsidRPr="00D879C0" w:rsidRDefault="0056541B" w:rsidP="0056541B">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bCs/>
          <w:sz w:val="24"/>
          <w:szCs w:val="24"/>
        </w:rPr>
      </w:pPr>
      <w:r w:rsidRPr="00D879C0">
        <w:rPr>
          <w:rFonts w:ascii="Times New Roman" w:eastAsia="Calibri" w:hAnsi="Times New Roman" w:cs="Times New Roman"/>
          <w:bCs/>
          <w:sz w:val="24"/>
          <w:szCs w:val="24"/>
        </w:rPr>
        <w:t>- При спиране</w:t>
      </w:r>
      <w:r w:rsidRPr="00D879C0">
        <w:rPr>
          <w:rFonts w:ascii="Times New Roman" w:hAnsi="Times New Roman"/>
          <w:sz w:val="24"/>
        </w:rPr>
        <w:t xml:space="preserve"> на </w:t>
      </w:r>
      <w:r w:rsidRPr="00D879C0">
        <w:rPr>
          <w:rFonts w:ascii="Times New Roman" w:eastAsia="Calibri" w:hAnsi="Times New Roman" w:cs="Times New Roman"/>
          <w:bCs/>
          <w:sz w:val="24"/>
          <w:szCs w:val="24"/>
        </w:rPr>
        <w:t xml:space="preserve">финансирането по съответната програма или на част от нея. </w:t>
      </w:r>
    </w:p>
    <w:p w14:paraId="23232306" w14:textId="7D9D3393" w:rsidR="0056541B" w:rsidRPr="00D879C0" w:rsidRDefault="0056541B" w:rsidP="0056541B">
      <w:pPr>
        <w:pBdr>
          <w:top w:val="single" w:sz="4" w:space="1" w:color="auto"/>
          <w:left w:val="single" w:sz="4" w:space="4" w:color="auto"/>
          <w:bottom w:val="single" w:sz="4" w:space="1" w:color="auto"/>
          <w:right w:val="single" w:sz="4" w:space="4" w:color="auto"/>
        </w:pBdr>
        <w:spacing w:after="120" w:line="240" w:lineRule="auto"/>
        <w:contextualSpacing/>
        <w:jc w:val="both"/>
        <w:rPr>
          <w:rFonts w:ascii="Times New Roman" w:eastAsia="Calibri" w:hAnsi="Times New Roman" w:cs="Times New Roman"/>
          <w:bCs/>
          <w:sz w:val="24"/>
          <w:szCs w:val="24"/>
        </w:rPr>
      </w:pPr>
      <w:r w:rsidRPr="00D879C0">
        <w:rPr>
          <w:rFonts w:ascii="Times New Roman" w:eastAsia="Calibri" w:hAnsi="Times New Roman" w:cs="Times New Roman"/>
          <w:bCs/>
          <w:sz w:val="24"/>
          <w:szCs w:val="24"/>
        </w:rPr>
        <w:t xml:space="preserve">- В случай </w:t>
      </w:r>
      <w:r w:rsidRPr="00D879C0">
        <w:rPr>
          <w:rFonts w:ascii="Times New Roman" w:eastAsia="Calibri" w:hAnsi="Times New Roman" w:cs="Times New Roman"/>
          <w:sz w:val="24"/>
          <w:szCs w:val="24"/>
        </w:rPr>
        <w:t>че</w:t>
      </w:r>
      <w:r w:rsidRPr="00D879C0">
        <w:rPr>
          <w:rFonts w:ascii="Times New Roman" w:eastAsia="Calibri" w:hAnsi="Times New Roman" w:cs="Times New Roman"/>
          <w:bCs/>
          <w:sz w:val="24"/>
          <w:szCs w:val="24"/>
        </w:rPr>
        <w:t xml:space="preserve"> конкретният бенефициент не отстрани в срок нередовност/и, непълнота/и и/или несъответствие/я с изискванията.  </w:t>
      </w:r>
    </w:p>
    <w:p w14:paraId="1B564AE2" w14:textId="3C41C50A" w:rsidR="0056541B" w:rsidRPr="00D879C0" w:rsidRDefault="0056541B" w:rsidP="0056541B">
      <w:pPr>
        <w:pStyle w:val="FootnoteText"/>
        <w:pBdr>
          <w:top w:val="single" w:sz="4" w:space="1" w:color="auto"/>
          <w:left w:val="single" w:sz="4" w:space="4" w:color="auto"/>
          <w:bottom w:val="single" w:sz="4" w:space="1" w:color="auto"/>
          <w:right w:val="single" w:sz="4" w:space="4" w:color="auto"/>
        </w:pBdr>
        <w:spacing w:after="120"/>
        <w:jc w:val="both"/>
        <w:rPr>
          <w:rFonts w:ascii="Times New Roman" w:hAnsi="Times New Roman"/>
          <w:sz w:val="24"/>
        </w:rPr>
      </w:pPr>
      <w:r w:rsidRPr="00D879C0">
        <w:rPr>
          <w:rFonts w:ascii="Times New Roman" w:hAnsi="Times New Roman" w:cs="Times New Roman"/>
          <w:bCs/>
          <w:sz w:val="24"/>
          <w:szCs w:val="24"/>
        </w:rPr>
        <w:t>Индивидуалният</w:t>
      </w:r>
      <w:r w:rsidRPr="00D879C0">
        <w:rPr>
          <w:rFonts w:ascii="Times New Roman" w:eastAsia="Calibri" w:hAnsi="Times New Roman" w:cs="Times New Roman"/>
          <w:bCs/>
          <w:sz w:val="24"/>
          <w:szCs w:val="24"/>
        </w:rPr>
        <w:t xml:space="preserve"> </w:t>
      </w:r>
      <w:r w:rsidRPr="00D879C0">
        <w:rPr>
          <w:rFonts w:ascii="Times New Roman" w:hAnsi="Times New Roman"/>
          <w:sz w:val="24"/>
        </w:rPr>
        <w:t xml:space="preserve">административен </w:t>
      </w:r>
      <w:r w:rsidRPr="00D879C0">
        <w:rPr>
          <w:rFonts w:ascii="Times New Roman" w:eastAsia="Calibri" w:hAnsi="Times New Roman" w:cs="Times New Roman"/>
          <w:bCs/>
          <w:sz w:val="24"/>
          <w:szCs w:val="24"/>
        </w:rPr>
        <w:t>акт (решение за прекратяване за предоставяне на безвъзмездна финансова помощ) се издава на кандидата като електронен документ по реда на Закона за електронното управление и се съобщава на конкретния бенефициент чрез системата ИСУН на основание чл. 22, ал. 3 от ЗУСЕФСУ. Към съобщението</w:t>
      </w:r>
      <w:r w:rsidRPr="00D879C0">
        <w:rPr>
          <w:rFonts w:ascii="Times New Roman" w:hAnsi="Times New Roman"/>
          <w:sz w:val="24"/>
        </w:rPr>
        <w:t xml:space="preserve"> до съответния кандидат </w:t>
      </w:r>
      <w:r w:rsidRPr="00D879C0">
        <w:rPr>
          <w:rFonts w:ascii="Times New Roman" w:eastAsia="Calibri" w:hAnsi="Times New Roman" w:cs="Times New Roman"/>
          <w:bCs/>
          <w:sz w:val="24"/>
          <w:szCs w:val="24"/>
        </w:rPr>
        <w:t>се прикача и издадения акт. Актът се счита за връчен с изпращането на съобщението в ИСУН. Управляващият орган не носи отговорност, ако кандидатите не получават уведомления за кореспонденцията с УО на електронния адрес, асоцииран към профила на кандидата. Конкретният бенефициент може да обжалва издадения индивидуален административен акт в 14-дневен срок, считано от датата на съобщаването му (изпращане на съобщението в ИСУН), пред Административния съд по седалище на кандидата</w:t>
      </w:r>
      <w:r w:rsidRPr="00D879C0">
        <w:rPr>
          <w:rFonts w:ascii="Times New Roman" w:hAnsi="Times New Roman"/>
          <w:sz w:val="24"/>
        </w:rPr>
        <w:t>.</w:t>
      </w:r>
    </w:p>
    <w:p w14:paraId="215F73EE" w14:textId="77777777" w:rsidR="0056541B" w:rsidRPr="00D879C0" w:rsidRDefault="0056541B" w:rsidP="009962B1">
      <w:pPr>
        <w:pStyle w:val="ListParagraph"/>
        <w:pBdr>
          <w:top w:val="single" w:sz="4" w:space="1" w:color="auto"/>
          <w:left w:val="single" w:sz="4" w:space="4" w:color="auto"/>
          <w:bottom w:val="single" w:sz="4" w:space="1" w:color="auto"/>
          <w:right w:val="single" w:sz="4" w:space="4" w:color="auto"/>
        </w:pBdr>
        <w:spacing w:after="120" w:line="240" w:lineRule="auto"/>
        <w:ind w:left="0"/>
        <w:jc w:val="both"/>
        <w:rPr>
          <w:rFonts w:ascii="Times New Roman" w:hAnsi="Times New Roman" w:cs="Times New Roman"/>
          <w:b/>
          <w:bCs/>
          <w:sz w:val="24"/>
          <w:szCs w:val="24"/>
        </w:rPr>
      </w:pPr>
    </w:p>
    <w:p w14:paraId="4015C3E2" w14:textId="77777777" w:rsidR="007715CF" w:rsidRPr="00D879C0" w:rsidRDefault="007715CF" w:rsidP="00D82BA8">
      <w:pPr>
        <w:pStyle w:val="Heading2"/>
        <w:spacing w:before="120" w:after="120" w:line="276" w:lineRule="auto"/>
        <w:rPr>
          <w:rFonts w:ascii="Times New Roman" w:hAnsi="Times New Roman" w:cs="Times New Roman"/>
        </w:rPr>
      </w:pPr>
    </w:p>
    <w:p w14:paraId="2FA70019" w14:textId="67AB71D8" w:rsidR="006A2DB8" w:rsidRPr="00D879C0" w:rsidRDefault="00CB14EE" w:rsidP="00D82BA8">
      <w:pPr>
        <w:pStyle w:val="Heading2"/>
        <w:spacing w:before="120" w:after="120" w:line="276" w:lineRule="auto"/>
        <w:rPr>
          <w:rFonts w:ascii="Times New Roman" w:hAnsi="Times New Roman" w:cs="Times New Roman"/>
        </w:rPr>
      </w:pPr>
      <w:bookmarkStart w:id="32" w:name="_Toc193181331"/>
      <w:r w:rsidRPr="00D879C0">
        <w:rPr>
          <w:rFonts w:ascii="Times New Roman" w:hAnsi="Times New Roman" w:cs="Times New Roman"/>
        </w:rPr>
        <w:t>2</w:t>
      </w:r>
      <w:r w:rsidR="008651A8" w:rsidRPr="00D879C0">
        <w:rPr>
          <w:rFonts w:ascii="Times New Roman" w:hAnsi="Times New Roman" w:cs="Times New Roman"/>
        </w:rPr>
        <w:t>6</w:t>
      </w:r>
      <w:r w:rsidR="006A2DB8" w:rsidRPr="00D879C0">
        <w:rPr>
          <w:rFonts w:ascii="Times New Roman" w:hAnsi="Times New Roman" w:cs="Times New Roman"/>
        </w:rPr>
        <w:t xml:space="preserve">. Приложения към </w:t>
      </w:r>
      <w:r w:rsidR="00EA11C9" w:rsidRPr="00D879C0">
        <w:rPr>
          <w:rFonts w:ascii="Times New Roman" w:hAnsi="Times New Roman" w:cs="Times New Roman"/>
        </w:rPr>
        <w:t>Условията за кандидатстване</w:t>
      </w:r>
      <w:r w:rsidR="006A2DB8" w:rsidRPr="00D879C0">
        <w:rPr>
          <w:rFonts w:ascii="Times New Roman" w:hAnsi="Times New Roman" w:cs="Times New Roman"/>
        </w:rPr>
        <w:t>:</w:t>
      </w:r>
      <w:bookmarkEnd w:id="32"/>
    </w:p>
    <w:p w14:paraId="4ABABD5A" w14:textId="77777777" w:rsidR="00FD3390" w:rsidRPr="00D879C0" w:rsidRDefault="00FD3390" w:rsidP="00B97394">
      <w:pPr>
        <w:pBdr>
          <w:top w:val="single" w:sz="4" w:space="1" w:color="auto"/>
          <w:left w:val="single" w:sz="4" w:space="0" w:color="auto"/>
          <w:bottom w:val="single" w:sz="4" w:space="1" w:color="auto"/>
          <w:right w:val="single" w:sz="4" w:space="4" w:color="auto"/>
        </w:pBdr>
        <w:spacing w:before="240" w:after="240" w:line="240" w:lineRule="auto"/>
        <w:contextualSpacing/>
        <w:jc w:val="both"/>
        <w:rPr>
          <w:rFonts w:ascii="Times New Roman" w:eastAsia="Calibri" w:hAnsi="Times New Roman" w:cs="Times New Roman"/>
          <w:b/>
          <w:sz w:val="24"/>
          <w:szCs w:val="24"/>
          <w:u w:val="single"/>
        </w:rPr>
      </w:pPr>
      <w:r w:rsidRPr="00D879C0">
        <w:rPr>
          <w:rFonts w:ascii="Times New Roman" w:eastAsia="Calibri" w:hAnsi="Times New Roman" w:cs="Times New Roman"/>
          <w:b/>
          <w:sz w:val="24"/>
          <w:szCs w:val="24"/>
          <w:u w:val="single"/>
        </w:rPr>
        <w:t>Приложения за попълване:</w:t>
      </w:r>
    </w:p>
    <w:p w14:paraId="2B941D84" w14:textId="3EBB5E74" w:rsidR="00982BAE" w:rsidRPr="00D879C0" w:rsidRDefault="00982BAE" w:rsidP="00381CB4">
      <w:pPr>
        <w:pStyle w:val="ListParagraph"/>
        <w:numPr>
          <w:ilvl w:val="0"/>
          <w:numId w:val="5"/>
        </w:numPr>
        <w:pBdr>
          <w:top w:val="single" w:sz="4" w:space="1" w:color="auto"/>
          <w:left w:val="single" w:sz="4" w:space="0" w:color="auto"/>
          <w:bottom w:val="single" w:sz="4" w:space="1" w:color="auto"/>
          <w:right w:val="single" w:sz="4" w:space="4" w:color="auto"/>
        </w:pBdr>
        <w:spacing w:before="240" w:after="240" w:line="240" w:lineRule="auto"/>
        <w:ind w:left="360"/>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xml:space="preserve">Пълномощно за подаване на проектното предложения (ако е приложимо), </w:t>
      </w:r>
      <w:r w:rsidRPr="00D879C0">
        <w:rPr>
          <w:rFonts w:ascii="Times New Roman" w:eastAsia="Calibri" w:hAnsi="Times New Roman" w:cs="Times New Roman"/>
          <w:b/>
          <w:sz w:val="24"/>
          <w:szCs w:val="24"/>
        </w:rPr>
        <w:t xml:space="preserve"> </w:t>
      </w:r>
      <w:r w:rsidRPr="00D879C0">
        <w:rPr>
          <w:rFonts w:ascii="Times New Roman" w:eastAsia="Calibri" w:hAnsi="Times New Roman" w:cs="Times New Roman"/>
          <w:sz w:val="24"/>
          <w:szCs w:val="24"/>
        </w:rPr>
        <w:t xml:space="preserve">с което се упълномощава </w:t>
      </w:r>
      <w:proofErr w:type="spellStart"/>
      <w:r w:rsidRPr="00D879C0">
        <w:rPr>
          <w:rFonts w:ascii="Times New Roman" w:eastAsia="Calibri" w:hAnsi="Times New Roman" w:cs="Times New Roman"/>
          <w:sz w:val="24"/>
          <w:szCs w:val="24"/>
        </w:rPr>
        <w:t>титулярът</w:t>
      </w:r>
      <w:proofErr w:type="spellEnd"/>
      <w:r w:rsidRPr="00D879C0">
        <w:rPr>
          <w:rFonts w:ascii="Times New Roman" w:eastAsia="Calibri" w:hAnsi="Times New Roman" w:cs="Times New Roman"/>
          <w:sz w:val="24"/>
          <w:szCs w:val="24"/>
        </w:rPr>
        <w:t xml:space="preserve"> на валиден КЕП, с който ще се подаде предложението – </w:t>
      </w:r>
      <w:r w:rsidRPr="00D879C0">
        <w:rPr>
          <w:rFonts w:ascii="Times New Roman" w:eastAsia="Calibri" w:hAnsi="Times New Roman" w:cs="Times New Roman"/>
          <w:b/>
          <w:sz w:val="24"/>
          <w:szCs w:val="24"/>
        </w:rPr>
        <w:t>Приложение 1</w:t>
      </w:r>
      <w:r w:rsidRPr="00D879C0">
        <w:rPr>
          <w:rFonts w:ascii="Times New Roman" w:eastAsia="Calibri" w:hAnsi="Times New Roman" w:cs="Times New Roman"/>
          <w:sz w:val="24"/>
          <w:szCs w:val="24"/>
        </w:rPr>
        <w:t xml:space="preserve">, </w:t>
      </w:r>
    </w:p>
    <w:p w14:paraId="6AC8EEFD" w14:textId="7F8D6754" w:rsidR="00FD3390" w:rsidRPr="00D879C0" w:rsidRDefault="00B97394" w:rsidP="00381CB4">
      <w:pPr>
        <w:pStyle w:val="ListParagraph"/>
        <w:numPr>
          <w:ilvl w:val="0"/>
          <w:numId w:val="5"/>
        </w:numPr>
        <w:pBdr>
          <w:top w:val="single" w:sz="4" w:space="1" w:color="auto"/>
          <w:left w:val="single" w:sz="4" w:space="0" w:color="auto"/>
          <w:bottom w:val="single" w:sz="4" w:space="1" w:color="auto"/>
          <w:right w:val="single" w:sz="4" w:space="4" w:color="auto"/>
        </w:pBdr>
        <w:spacing w:before="240" w:after="240" w:line="240" w:lineRule="auto"/>
        <w:ind w:left="360"/>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t xml:space="preserve">Декларация при кандидатстване </w:t>
      </w:r>
      <w:r w:rsidR="00FD3390" w:rsidRPr="00D879C0">
        <w:rPr>
          <w:rFonts w:ascii="Times New Roman" w:eastAsia="Calibri" w:hAnsi="Times New Roman" w:cs="Times New Roman"/>
          <w:sz w:val="24"/>
          <w:szCs w:val="24"/>
        </w:rPr>
        <w:t xml:space="preserve">– </w:t>
      </w:r>
      <w:r w:rsidR="00FD3390" w:rsidRPr="00D879C0">
        <w:rPr>
          <w:rFonts w:ascii="Times New Roman" w:eastAsia="Calibri" w:hAnsi="Times New Roman" w:cs="Times New Roman"/>
          <w:b/>
          <w:sz w:val="24"/>
          <w:szCs w:val="24"/>
        </w:rPr>
        <w:t>Приложение 2</w:t>
      </w:r>
    </w:p>
    <w:p w14:paraId="430207D4" w14:textId="60CC1F4F" w:rsidR="00FD3390" w:rsidRPr="00D879C0" w:rsidRDefault="00FD3390" w:rsidP="00B97394">
      <w:pPr>
        <w:pBdr>
          <w:top w:val="single" w:sz="4" w:space="1" w:color="auto"/>
          <w:left w:val="single" w:sz="4" w:space="0" w:color="auto"/>
          <w:bottom w:val="single" w:sz="4" w:space="1" w:color="auto"/>
          <w:right w:val="single" w:sz="4" w:space="4" w:color="auto"/>
        </w:pBdr>
        <w:spacing w:before="240" w:after="240" w:line="240" w:lineRule="auto"/>
        <w:contextualSpacing/>
        <w:jc w:val="both"/>
        <w:rPr>
          <w:rFonts w:ascii="Times New Roman" w:eastAsia="Calibri" w:hAnsi="Times New Roman" w:cs="Times New Roman"/>
          <w:b/>
          <w:sz w:val="24"/>
          <w:szCs w:val="24"/>
          <w:u w:val="single"/>
        </w:rPr>
      </w:pPr>
      <w:r w:rsidRPr="00D879C0">
        <w:rPr>
          <w:rFonts w:ascii="Times New Roman" w:eastAsia="Calibri" w:hAnsi="Times New Roman" w:cs="Times New Roman"/>
          <w:b/>
          <w:sz w:val="24"/>
          <w:szCs w:val="24"/>
          <w:u w:val="single"/>
        </w:rPr>
        <w:t>Приложения за информация:</w:t>
      </w:r>
    </w:p>
    <w:p w14:paraId="76D06F9A" w14:textId="12CDCB7C" w:rsidR="00932DC9" w:rsidRPr="00D879C0" w:rsidRDefault="00932DC9" w:rsidP="00381CB4">
      <w:pPr>
        <w:pStyle w:val="ListParagraph"/>
        <w:numPr>
          <w:ilvl w:val="0"/>
          <w:numId w:val="5"/>
        </w:numPr>
        <w:pBdr>
          <w:top w:val="single" w:sz="4" w:space="1" w:color="auto"/>
          <w:left w:val="single" w:sz="4" w:space="0" w:color="auto"/>
          <w:bottom w:val="single" w:sz="4" w:space="1" w:color="auto"/>
          <w:right w:val="single" w:sz="4" w:space="4" w:color="auto"/>
        </w:pBdr>
        <w:spacing w:before="240" w:after="240" w:line="240" w:lineRule="auto"/>
        <w:ind w:left="360"/>
        <w:jc w:val="both"/>
        <w:rPr>
          <w:rFonts w:ascii="Times New Roman" w:eastAsia="Calibri" w:hAnsi="Times New Roman" w:cs="Times New Roman"/>
          <w:sz w:val="24"/>
          <w:szCs w:val="24"/>
        </w:rPr>
      </w:pPr>
      <w:r w:rsidRPr="00D879C0">
        <w:rPr>
          <w:rFonts w:ascii="Times New Roman" w:eastAsia="Calibri" w:hAnsi="Times New Roman" w:cs="Times New Roman"/>
          <w:sz w:val="24"/>
          <w:szCs w:val="24"/>
        </w:rPr>
        <w:lastRenderedPageBreak/>
        <w:t xml:space="preserve">Критерии </w:t>
      </w:r>
      <w:r w:rsidR="00DE4715" w:rsidRPr="00D879C0">
        <w:rPr>
          <w:rFonts w:ascii="Times New Roman" w:eastAsia="Calibri" w:hAnsi="Times New Roman" w:cs="Times New Roman"/>
          <w:sz w:val="24"/>
          <w:szCs w:val="24"/>
        </w:rPr>
        <w:t>и методология за оценка на</w:t>
      </w:r>
      <w:r w:rsidRPr="00D879C0">
        <w:rPr>
          <w:rFonts w:ascii="Times New Roman" w:eastAsia="Calibri" w:hAnsi="Times New Roman" w:cs="Times New Roman"/>
          <w:sz w:val="24"/>
          <w:szCs w:val="24"/>
        </w:rPr>
        <w:t xml:space="preserve"> проектни предложения –</w:t>
      </w:r>
      <w:r w:rsidRPr="00D879C0">
        <w:rPr>
          <w:rFonts w:ascii="Times New Roman" w:eastAsia="Calibri" w:hAnsi="Times New Roman" w:cs="Times New Roman"/>
          <w:b/>
          <w:sz w:val="24"/>
          <w:szCs w:val="24"/>
        </w:rPr>
        <w:t xml:space="preserve"> Приложение </w:t>
      </w:r>
      <w:r w:rsidR="006B547B" w:rsidRPr="00D879C0">
        <w:rPr>
          <w:rFonts w:ascii="Times New Roman" w:eastAsia="Calibri" w:hAnsi="Times New Roman" w:cs="Times New Roman"/>
          <w:b/>
          <w:sz w:val="24"/>
          <w:szCs w:val="24"/>
        </w:rPr>
        <w:t>3</w:t>
      </w:r>
    </w:p>
    <w:p w14:paraId="7913BBBA" w14:textId="0146834C" w:rsidR="009D6849" w:rsidRPr="00D879C0" w:rsidRDefault="00FD3390" w:rsidP="00381CB4">
      <w:pPr>
        <w:pStyle w:val="ListParagraph"/>
        <w:numPr>
          <w:ilvl w:val="0"/>
          <w:numId w:val="5"/>
        </w:numPr>
        <w:pBdr>
          <w:top w:val="single" w:sz="4" w:space="1" w:color="auto"/>
          <w:left w:val="single" w:sz="4" w:space="0" w:color="auto"/>
          <w:bottom w:val="single" w:sz="4" w:space="1" w:color="auto"/>
          <w:right w:val="single" w:sz="4" w:space="4" w:color="auto"/>
        </w:pBdr>
        <w:spacing w:before="240" w:after="240" w:line="240" w:lineRule="auto"/>
        <w:ind w:left="360"/>
        <w:jc w:val="both"/>
        <w:rPr>
          <w:rFonts w:ascii="Times New Roman" w:eastAsia="Calibri" w:hAnsi="Times New Roman" w:cs="Times New Roman"/>
          <w:b/>
          <w:sz w:val="24"/>
          <w:szCs w:val="24"/>
        </w:rPr>
      </w:pPr>
      <w:r w:rsidRPr="00D879C0">
        <w:rPr>
          <w:rFonts w:ascii="Times New Roman" w:eastAsia="Calibri" w:hAnsi="Times New Roman" w:cs="Times New Roman"/>
          <w:sz w:val="24"/>
          <w:szCs w:val="24"/>
        </w:rPr>
        <w:t>Информация относно спазване на принципа за „</w:t>
      </w:r>
      <w:proofErr w:type="spellStart"/>
      <w:r w:rsidRPr="00D879C0">
        <w:rPr>
          <w:rFonts w:ascii="Times New Roman" w:eastAsia="Calibri" w:hAnsi="Times New Roman" w:cs="Times New Roman"/>
          <w:sz w:val="24"/>
          <w:szCs w:val="24"/>
        </w:rPr>
        <w:t>ненанасяне</w:t>
      </w:r>
      <w:proofErr w:type="spellEnd"/>
      <w:r w:rsidRPr="00D879C0">
        <w:rPr>
          <w:rFonts w:ascii="Times New Roman" w:eastAsia="Calibri" w:hAnsi="Times New Roman" w:cs="Times New Roman"/>
          <w:sz w:val="24"/>
          <w:szCs w:val="24"/>
        </w:rPr>
        <w:t xml:space="preserve"> на значителни вреди“ </w:t>
      </w:r>
      <w:r w:rsidR="005C6BB5" w:rsidRPr="00D879C0">
        <w:rPr>
          <w:rFonts w:ascii="Times New Roman" w:eastAsia="Calibri" w:hAnsi="Times New Roman" w:cs="Times New Roman"/>
          <w:b/>
          <w:sz w:val="24"/>
          <w:szCs w:val="24"/>
        </w:rPr>
        <w:t xml:space="preserve">– Приложение </w:t>
      </w:r>
      <w:r w:rsidR="006B547B" w:rsidRPr="00D879C0">
        <w:rPr>
          <w:rFonts w:ascii="Times New Roman" w:eastAsia="Calibri" w:hAnsi="Times New Roman" w:cs="Times New Roman"/>
          <w:b/>
          <w:sz w:val="24"/>
          <w:szCs w:val="24"/>
        </w:rPr>
        <w:t>4</w:t>
      </w:r>
      <w:r w:rsidRPr="00D879C0">
        <w:rPr>
          <w:rFonts w:ascii="Times New Roman" w:eastAsia="Calibri" w:hAnsi="Times New Roman" w:cs="Times New Roman"/>
          <w:b/>
          <w:sz w:val="24"/>
          <w:szCs w:val="24"/>
        </w:rPr>
        <w:t>.</w:t>
      </w:r>
    </w:p>
    <w:p w14:paraId="5D87130A" w14:textId="5C4650DA" w:rsidR="006B547B" w:rsidRPr="00D879C0" w:rsidRDefault="006B547B" w:rsidP="00381CB4">
      <w:pPr>
        <w:pStyle w:val="ListParagraph"/>
        <w:numPr>
          <w:ilvl w:val="0"/>
          <w:numId w:val="5"/>
        </w:numPr>
        <w:pBdr>
          <w:top w:val="single" w:sz="4" w:space="1" w:color="auto"/>
          <w:left w:val="single" w:sz="4" w:space="0" w:color="auto"/>
          <w:bottom w:val="single" w:sz="4" w:space="1" w:color="auto"/>
          <w:right w:val="single" w:sz="4" w:space="4" w:color="auto"/>
        </w:pBdr>
        <w:spacing w:before="240" w:after="240" w:line="240" w:lineRule="auto"/>
        <w:ind w:left="360"/>
        <w:jc w:val="both"/>
        <w:rPr>
          <w:rFonts w:ascii="Times New Roman" w:eastAsia="Calibri" w:hAnsi="Times New Roman" w:cs="Times New Roman"/>
          <w:b/>
          <w:sz w:val="24"/>
          <w:szCs w:val="24"/>
        </w:rPr>
      </w:pPr>
      <w:r w:rsidRPr="00D879C0">
        <w:rPr>
          <w:rFonts w:ascii="Times New Roman" w:eastAsia="Calibri" w:hAnsi="Times New Roman" w:cs="Times New Roman"/>
          <w:sz w:val="24"/>
        </w:rPr>
        <w:t xml:space="preserve">Указание на министъра на финансите за третиране на </w:t>
      </w:r>
      <w:r w:rsidRPr="00D879C0">
        <w:rPr>
          <w:rFonts w:ascii="Times New Roman" w:eastAsia="Calibri" w:hAnsi="Times New Roman" w:cs="Times New Roman"/>
          <w:sz w:val="24"/>
          <w:szCs w:val="24"/>
        </w:rPr>
        <w:t>данък върху добавената стойност</w:t>
      </w:r>
      <w:r w:rsidRPr="00D879C0">
        <w:rPr>
          <w:rFonts w:ascii="Times New Roman" w:eastAsia="Calibri" w:hAnsi="Times New Roman" w:cs="Times New Roman"/>
          <w:sz w:val="24"/>
        </w:rPr>
        <w:t xml:space="preserve"> като допустим разход при </w:t>
      </w:r>
      <w:r w:rsidRPr="00D879C0">
        <w:rPr>
          <w:rFonts w:ascii="Times New Roman" w:eastAsia="Calibri" w:hAnsi="Times New Roman" w:cs="Times New Roman"/>
          <w:sz w:val="24"/>
          <w:szCs w:val="24"/>
        </w:rPr>
        <w:t>изпълнение</w:t>
      </w:r>
      <w:r w:rsidRPr="00D879C0">
        <w:rPr>
          <w:rFonts w:ascii="Times New Roman" w:eastAsia="Calibri" w:hAnsi="Times New Roman" w:cs="Times New Roman"/>
          <w:sz w:val="24"/>
        </w:rPr>
        <w:t xml:space="preserve"> на проекти по програмите, финансирани от </w:t>
      </w:r>
      <w:r w:rsidRPr="00D879C0">
        <w:rPr>
          <w:rFonts w:ascii="Times New Roman" w:eastAsia="Calibri" w:hAnsi="Times New Roman" w:cs="Times New Roman"/>
          <w:sz w:val="24"/>
          <w:szCs w:val="24"/>
        </w:rPr>
        <w:t>Европейския фонд за регионално развитие (</w:t>
      </w:r>
      <w:r w:rsidRPr="00D879C0">
        <w:rPr>
          <w:rFonts w:ascii="Times New Roman" w:eastAsia="Calibri" w:hAnsi="Times New Roman" w:cs="Times New Roman"/>
          <w:sz w:val="24"/>
        </w:rPr>
        <w:t>ЕФРР</w:t>
      </w:r>
      <w:r w:rsidRPr="00D879C0">
        <w:rPr>
          <w:rFonts w:ascii="Times New Roman" w:eastAsia="Calibri" w:hAnsi="Times New Roman" w:cs="Times New Roman"/>
          <w:sz w:val="24"/>
          <w:szCs w:val="24"/>
        </w:rPr>
        <w:t>), Европейския социален фонд плюс (</w:t>
      </w:r>
      <w:r w:rsidRPr="00D879C0">
        <w:rPr>
          <w:rFonts w:ascii="Times New Roman" w:eastAsia="Calibri" w:hAnsi="Times New Roman" w:cs="Times New Roman"/>
          <w:sz w:val="24"/>
        </w:rPr>
        <w:t>ЕСФ</w:t>
      </w:r>
      <w:r w:rsidRPr="00D879C0">
        <w:rPr>
          <w:rFonts w:ascii="Times New Roman" w:eastAsia="Calibri" w:hAnsi="Times New Roman" w:cs="Times New Roman"/>
          <w:sz w:val="24"/>
          <w:szCs w:val="24"/>
        </w:rPr>
        <w:t>+), Кохезионния фонд (</w:t>
      </w:r>
      <w:r w:rsidRPr="00D879C0">
        <w:rPr>
          <w:rFonts w:ascii="Times New Roman" w:eastAsia="Calibri" w:hAnsi="Times New Roman" w:cs="Times New Roman"/>
          <w:sz w:val="24"/>
        </w:rPr>
        <w:t>КФ</w:t>
      </w:r>
      <w:r w:rsidRPr="00D879C0">
        <w:rPr>
          <w:rFonts w:ascii="Times New Roman" w:eastAsia="Calibri" w:hAnsi="Times New Roman" w:cs="Times New Roman"/>
          <w:sz w:val="24"/>
          <w:szCs w:val="24"/>
        </w:rPr>
        <w:t>), Фонда за справедлив преход (</w:t>
      </w:r>
      <w:r w:rsidRPr="00D879C0">
        <w:rPr>
          <w:rFonts w:ascii="Times New Roman" w:eastAsia="Calibri" w:hAnsi="Times New Roman" w:cs="Times New Roman"/>
          <w:sz w:val="24"/>
        </w:rPr>
        <w:t>ФСП</w:t>
      </w:r>
      <w:r w:rsidRPr="00D879C0">
        <w:rPr>
          <w:rFonts w:ascii="Times New Roman" w:eastAsia="Calibri" w:hAnsi="Times New Roman" w:cs="Times New Roman"/>
          <w:sz w:val="24"/>
          <w:szCs w:val="24"/>
        </w:rPr>
        <w:t xml:space="preserve">) и Европейския фонд за морско дело, рибарство и </w:t>
      </w:r>
      <w:proofErr w:type="spellStart"/>
      <w:r w:rsidRPr="00D879C0">
        <w:rPr>
          <w:rFonts w:ascii="Times New Roman" w:eastAsia="Calibri" w:hAnsi="Times New Roman" w:cs="Times New Roman"/>
          <w:sz w:val="24"/>
          <w:szCs w:val="24"/>
        </w:rPr>
        <w:t>аквакултури</w:t>
      </w:r>
      <w:proofErr w:type="spellEnd"/>
      <w:r w:rsidRPr="00D879C0">
        <w:rPr>
          <w:rFonts w:ascii="Times New Roman" w:eastAsia="Calibri" w:hAnsi="Times New Roman" w:cs="Times New Roman"/>
          <w:sz w:val="24"/>
          <w:szCs w:val="24"/>
        </w:rPr>
        <w:t xml:space="preserve"> (</w:t>
      </w:r>
      <w:r w:rsidRPr="00D879C0">
        <w:rPr>
          <w:rFonts w:ascii="Times New Roman" w:eastAsia="Calibri" w:hAnsi="Times New Roman" w:cs="Times New Roman"/>
          <w:sz w:val="24"/>
        </w:rPr>
        <w:t>ЕФМДРА</w:t>
      </w:r>
      <w:r w:rsidRPr="00D879C0">
        <w:rPr>
          <w:rFonts w:ascii="Times New Roman" w:eastAsia="Calibri" w:hAnsi="Times New Roman" w:cs="Times New Roman"/>
          <w:sz w:val="24"/>
          <w:szCs w:val="24"/>
        </w:rPr>
        <w:t>), Фонд "Убежище, миграция и интеграция" (</w:t>
      </w:r>
      <w:r w:rsidRPr="00D879C0">
        <w:rPr>
          <w:rFonts w:ascii="Times New Roman" w:eastAsia="Calibri" w:hAnsi="Times New Roman" w:cs="Times New Roman"/>
          <w:sz w:val="24"/>
        </w:rPr>
        <w:t>ФУМИ</w:t>
      </w:r>
      <w:r w:rsidRPr="00D879C0">
        <w:rPr>
          <w:rFonts w:ascii="Times New Roman" w:eastAsia="Calibri" w:hAnsi="Times New Roman" w:cs="Times New Roman"/>
          <w:sz w:val="24"/>
          <w:szCs w:val="24"/>
        </w:rPr>
        <w:t>), Фонд "Вътрешна сигурност" (</w:t>
      </w:r>
      <w:r w:rsidRPr="00D879C0">
        <w:rPr>
          <w:rFonts w:ascii="Times New Roman" w:eastAsia="Calibri" w:hAnsi="Times New Roman" w:cs="Times New Roman"/>
          <w:sz w:val="24"/>
        </w:rPr>
        <w:t>ФВС</w:t>
      </w:r>
      <w:r w:rsidRPr="00D879C0">
        <w:rPr>
          <w:rFonts w:ascii="Times New Roman" w:eastAsia="Calibri" w:hAnsi="Times New Roman" w:cs="Times New Roman"/>
          <w:sz w:val="24"/>
          <w:szCs w:val="24"/>
        </w:rPr>
        <w:t>),</w:t>
      </w:r>
      <w:r w:rsidRPr="00D879C0">
        <w:rPr>
          <w:rFonts w:ascii="Times New Roman" w:eastAsia="Calibri" w:hAnsi="Times New Roman" w:cs="Times New Roman"/>
          <w:sz w:val="24"/>
        </w:rPr>
        <w:t xml:space="preserve"> програмата по </w:t>
      </w:r>
      <w:r w:rsidRPr="00D879C0">
        <w:rPr>
          <w:rFonts w:ascii="Times New Roman" w:eastAsia="Calibri" w:hAnsi="Times New Roman" w:cs="Times New Roman"/>
          <w:sz w:val="24"/>
          <w:szCs w:val="24"/>
        </w:rPr>
        <w:t>Инструмента за финансова подкрепа за управлението на границите и визовата политика (</w:t>
      </w:r>
      <w:r w:rsidRPr="00D879C0">
        <w:rPr>
          <w:rFonts w:ascii="Times New Roman" w:eastAsia="Calibri" w:hAnsi="Times New Roman" w:cs="Times New Roman"/>
          <w:sz w:val="24"/>
        </w:rPr>
        <w:t>ИУГВП</w:t>
      </w:r>
      <w:r w:rsidRPr="00D879C0">
        <w:rPr>
          <w:rFonts w:ascii="Times New Roman" w:eastAsia="Calibri" w:hAnsi="Times New Roman" w:cs="Times New Roman"/>
          <w:sz w:val="24"/>
          <w:szCs w:val="24"/>
        </w:rPr>
        <w:t>),</w:t>
      </w:r>
      <w:r w:rsidRPr="00D879C0">
        <w:rPr>
          <w:rFonts w:ascii="Times New Roman" w:eastAsia="Calibri" w:hAnsi="Times New Roman" w:cs="Times New Roman"/>
          <w:sz w:val="24"/>
        </w:rPr>
        <w:t xml:space="preserve"> както и на средствата за финансиране на подхода </w:t>
      </w:r>
      <w:r w:rsidRPr="00D879C0">
        <w:rPr>
          <w:rFonts w:ascii="Times New Roman" w:eastAsia="Calibri" w:hAnsi="Times New Roman" w:cs="Times New Roman"/>
          <w:sz w:val="24"/>
          <w:szCs w:val="24"/>
        </w:rPr>
        <w:t>"Водено от общностите местно развитие"</w:t>
      </w:r>
      <w:r w:rsidRPr="00D879C0">
        <w:rPr>
          <w:rFonts w:ascii="Times New Roman" w:eastAsia="Calibri" w:hAnsi="Times New Roman" w:cs="Times New Roman"/>
          <w:sz w:val="24"/>
        </w:rPr>
        <w:t xml:space="preserve"> от </w:t>
      </w:r>
      <w:r w:rsidRPr="00D879C0">
        <w:rPr>
          <w:rFonts w:ascii="Times New Roman" w:eastAsia="Calibri" w:hAnsi="Times New Roman" w:cs="Times New Roman"/>
          <w:sz w:val="24"/>
          <w:szCs w:val="24"/>
        </w:rPr>
        <w:t>Европейския земеделски фонд за развитие на селските райони (ВОМР)</w:t>
      </w:r>
      <w:r w:rsidRPr="00D879C0">
        <w:rPr>
          <w:rFonts w:ascii="Times New Roman" w:eastAsia="Calibri" w:hAnsi="Times New Roman" w:cs="Times New Roman"/>
          <w:sz w:val="24"/>
        </w:rPr>
        <w:t xml:space="preserve"> на ЕС, за програмен период 2021</w:t>
      </w:r>
      <w:r w:rsidRPr="00D879C0">
        <w:rPr>
          <w:rFonts w:ascii="Times New Roman" w:eastAsia="Calibri" w:hAnsi="Times New Roman" w:cs="Times New Roman"/>
          <w:sz w:val="24"/>
          <w:szCs w:val="24"/>
        </w:rPr>
        <w:t xml:space="preserve"> – </w:t>
      </w:r>
      <w:r w:rsidRPr="00D879C0">
        <w:rPr>
          <w:rFonts w:ascii="Times New Roman" w:eastAsia="Calibri" w:hAnsi="Times New Roman" w:cs="Times New Roman"/>
          <w:sz w:val="24"/>
        </w:rPr>
        <w:t xml:space="preserve">2027 г. </w:t>
      </w:r>
      <w:r w:rsidRPr="00D879C0">
        <w:rPr>
          <w:rFonts w:ascii="Times New Roman" w:eastAsia="Calibri" w:hAnsi="Times New Roman" w:cs="Times New Roman"/>
          <w:sz w:val="24"/>
          <w:szCs w:val="24"/>
        </w:rPr>
        <w:t xml:space="preserve">– </w:t>
      </w:r>
      <w:r w:rsidRPr="00D879C0">
        <w:rPr>
          <w:rFonts w:ascii="Times New Roman" w:eastAsia="Calibri" w:hAnsi="Times New Roman" w:cs="Times New Roman"/>
          <w:b/>
          <w:sz w:val="24"/>
          <w:szCs w:val="24"/>
        </w:rPr>
        <w:t>Приложение 5</w:t>
      </w:r>
    </w:p>
    <w:p w14:paraId="42B2BBF0" w14:textId="119712A6" w:rsidR="006B547B" w:rsidRPr="00D879C0" w:rsidRDefault="006B547B" w:rsidP="00381CB4">
      <w:pPr>
        <w:pStyle w:val="ListParagraph"/>
        <w:numPr>
          <w:ilvl w:val="0"/>
          <w:numId w:val="5"/>
        </w:numPr>
        <w:pBdr>
          <w:top w:val="single" w:sz="4" w:space="1" w:color="auto"/>
          <w:left w:val="single" w:sz="4" w:space="0" w:color="auto"/>
          <w:bottom w:val="single" w:sz="4" w:space="1" w:color="auto"/>
          <w:right w:val="single" w:sz="4" w:space="4" w:color="auto"/>
        </w:pBdr>
        <w:spacing w:before="240" w:after="240" w:line="240" w:lineRule="auto"/>
        <w:ind w:left="360"/>
        <w:jc w:val="both"/>
        <w:rPr>
          <w:rFonts w:ascii="Times New Roman" w:eastAsia="Calibri" w:hAnsi="Times New Roman" w:cs="Times New Roman"/>
          <w:b/>
          <w:sz w:val="24"/>
          <w:szCs w:val="24"/>
        </w:rPr>
      </w:pPr>
      <w:r w:rsidRPr="00D879C0">
        <w:rPr>
          <w:rFonts w:ascii="Times New Roman" w:eastAsia="Times New Roman" w:hAnsi="Times New Roman" w:cs="Times New Roman"/>
          <w:sz w:val="24"/>
          <w:szCs w:val="24"/>
          <w:lang w:eastAsia="pl-PL"/>
        </w:rPr>
        <w:t xml:space="preserve">Ръководство за </w:t>
      </w:r>
      <w:r w:rsidRPr="00D879C0">
        <w:rPr>
          <w:rFonts w:ascii="Times New Roman" w:eastAsia="Calibri" w:hAnsi="Times New Roman" w:cs="Times New Roman"/>
          <w:sz w:val="24"/>
          <w:szCs w:val="24"/>
        </w:rPr>
        <w:t>потребителя</w:t>
      </w:r>
      <w:r w:rsidRPr="00D879C0">
        <w:rPr>
          <w:rFonts w:ascii="Times New Roman" w:eastAsia="Times New Roman" w:hAnsi="Times New Roman" w:cs="Times New Roman"/>
          <w:sz w:val="24"/>
          <w:szCs w:val="24"/>
          <w:lang w:eastAsia="pl-PL"/>
        </w:rPr>
        <w:t xml:space="preserve"> за модул „Е-кандидатстване“ </w:t>
      </w:r>
      <w:r w:rsidRPr="00D879C0">
        <w:rPr>
          <w:rFonts w:ascii="Times New Roman" w:eastAsia="Calibri" w:hAnsi="Times New Roman" w:cs="Times New Roman"/>
          <w:sz w:val="24"/>
        </w:rPr>
        <w:t xml:space="preserve">– </w:t>
      </w:r>
      <w:r w:rsidRPr="00D879C0">
        <w:rPr>
          <w:rFonts w:ascii="Times New Roman" w:eastAsia="Calibri" w:hAnsi="Times New Roman" w:cs="Times New Roman"/>
          <w:b/>
          <w:sz w:val="24"/>
        </w:rPr>
        <w:t>Приложение 6</w:t>
      </w:r>
    </w:p>
    <w:sectPr w:rsidR="006B547B" w:rsidRPr="00D879C0" w:rsidSect="000B63D1">
      <w:headerReference w:type="default" r:id="rId12"/>
      <w:footerReference w:type="default" r:id="rId13"/>
      <w:pgSz w:w="11906" w:h="16838"/>
      <w:pgMar w:top="1560" w:right="1133"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DC3364" w14:textId="77777777" w:rsidR="00AE46AA" w:rsidRDefault="00AE46AA" w:rsidP="002325A3">
      <w:pPr>
        <w:spacing w:after="0" w:line="240" w:lineRule="auto"/>
      </w:pPr>
      <w:r>
        <w:separator/>
      </w:r>
    </w:p>
  </w:endnote>
  <w:endnote w:type="continuationSeparator" w:id="0">
    <w:p w14:paraId="136B18B6" w14:textId="77777777" w:rsidR="00AE46AA" w:rsidRDefault="00AE46AA" w:rsidP="002325A3">
      <w:pPr>
        <w:spacing w:after="0" w:line="240" w:lineRule="auto"/>
      </w:pPr>
      <w:r>
        <w:continuationSeparator/>
      </w:r>
    </w:p>
  </w:endnote>
  <w:endnote w:type="continuationNotice" w:id="1">
    <w:p w14:paraId="212791FA" w14:textId="77777777" w:rsidR="00AE46AA" w:rsidRDefault="00AE46A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3433681"/>
      <w:docPartObj>
        <w:docPartGallery w:val="Page Numbers (Bottom of Page)"/>
        <w:docPartUnique/>
      </w:docPartObj>
    </w:sdtPr>
    <w:sdtEndPr>
      <w:rPr>
        <w:noProof/>
      </w:rPr>
    </w:sdtEndPr>
    <w:sdtContent>
      <w:p w14:paraId="03B4BC4E" w14:textId="192B117C" w:rsidR="00AE46AA" w:rsidRDefault="00AE46AA">
        <w:pPr>
          <w:pStyle w:val="Footer"/>
          <w:jc w:val="right"/>
        </w:pPr>
        <w:r>
          <w:fldChar w:fldCharType="begin"/>
        </w:r>
        <w:r>
          <w:instrText xml:space="preserve"> PAGE   \* MERGEFORMAT </w:instrText>
        </w:r>
        <w:r>
          <w:fldChar w:fldCharType="separate"/>
        </w:r>
        <w:r w:rsidR="00776682">
          <w:rPr>
            <w:noProof/>
          </w:rPr>
          <w:t>23</w:t>
        </w:r>
        <w:r>
          <w:rPr>
            <w:noProof/>
          </w:rPr>
          <w:fldChar w:fldCharType="end"/>
        </w:r>
      </w:p>
    </w:sdtContent>
  </w:sdt>
  <w:p w14:paraId="47A8C132" w14:textId="77777777" w:rsidR="00AE46AA" w:rsidRDefault="00AE46A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1BBC15" w14:textId="77777777" w:rsidR="00AE46AA" w:rsidRDefault="00AE46AA" w:rsidP="002325A3">
      <w:pPr>
        <w:spacing w:after="0" w:line="240" w:lineRule="auto"/>
      </w:pPr>
      <w:r>
        <w:separator/>
      </w:r>
    </w:p>
  </w:footnote>
  <w:footnote w:type="continuationSeparator" w:id="0">
    <w:p w14:paraId="3C1EDA7E" w14:textId="77777777" w:rsidR="00AE46AA" w:rsidRDefault="00AE46AA" w:rsidP="002325A3">
      <w:pPr>
        <w:spacing w:after="0" w:line="240" w:lineRule="auto"/>
      </w:pPr>
      <w:r>
        <w:continuationSeparator/>
      </w:r>
    </w:p>
  </w:footnote>
  <w:footnote w:type="continuationNotice" w:id="1">
    <w:p w14:paraId="4B78FEA4" w14:textId="77777777" w:rsidR="00AE46AA" w:rsidRDefault="00AE46AA">
      <w:pPr>
        <w:spacing w:after="0" w:line="240" w:lineRule="auto"/>
      </w:pPr>
    </w:p>
  </w:footnote>
  <w:footnote w:id="2">
    <w:p w14:paraId="35B00DC5" w14:textId="77777777" w:rsidR="00AE46AA" w:rsidRPr="00786C5E" w:rsidRDefault="00AE46AA" w:rsidP="00786C5E">
      <w:pPr>
        <w:pStyle w:val="FootnoteText"/>
        <w:jc w:val="both"/>
        <w:rPr>
          <w:rFonts w:ascii="Times New Roman" w:hAnsi="Times New Roman" w:cs="Times New Roman"/>
        </w:rPr>
      </w:pPr>
      <w:r w:rsidRPr="00786C5E">
        <w:rPr>
          <w:rStyle w:val="FootnoteReference"/>
          <w:rFonts w:ascii="Times New Roman" w:hAnsi="Times New Roman" w:cs="Times New Roman"/>
        </w:rPr>
        <w:footnoteRef/>
      </w:r>
      <w:r w:rsidRPr="00786C5E">
        <w:rPr>
          <w:rFonts w:ascii="Times New Roman" w:hAnsi="Times New Roman" w:cs="Times New Roman"/>
        </w:rPr>
        <w:t xml:space="preserve"> Създаването на Център за иновации в отбраната, като звено към „София Тех Парк“ АД е в съответствие с чл. 2, т. 2.1. от Решение на Министерски съвет № 415/25.06.2025 г. за възлагане на публично предприятие на задължения за изпълнение на цели на публичната политика.</w:t>
      </w:r>
    </w:p>
  </w:footnote>
  <w:footnote w:id="3">
    <w:p w14:paraId="0EDF5ADC" w14:textId="77777777" w:rsidR="00AE46AA" w:rsidRPr="00786C5E" w:rsidRDefault="00AE46AA" w:rsidP="00786C5E">
      <w:pPr>
        <w:pStyle w:val="FootnoteText"/>
        <w:ind w:left="-426" w:right="-426"/>
        <w:jc w:val="both"/>
        <w:rPr>
          <w:rFonts w:ascii="Times New Roman" w:hAnsi="Times New Roman" w:cs="Times New Roman"/>
        </w:rPr>
      </w:pPr>
      <w:r w:rsidRPr="00786C5E">
        <w:rPr>
          <w:rStyle w:val="FootnoteReference"/>
          <w:rFonts w:ascii="Times New Roman" w:hAnsi="Times New Roman" w:cs="Times New Roman"/>
        </w:rPr>
        <w:footnoteRef/>
      </w:r>
      <w:r w:rsidRPr="00786C5E">
        <w:rPr>
          <w:rFonts w:ascii="Times New Roman" w:hAnsi="Times New Roman" w:cs="Times New Roman"/>
        </w:rPr>
        <w:t xml:space="preserve"> Регламент (ЕС) 2021/1058 на Европейския парламент и на Съвета от 24 юни 2021 година относно Европейския фонд за регионално развитие и относно Кохезионния фонд ОВ L 231, 30.6.2021 г., стр. 60.</w:t>
      </w:r>
    </w:p>
  </w:footnote>
  <w:footnote w:id="4">
    <w:p w14:paraId="29AD5F7F" w14:textId="77777777" w:rsidR="00AE46AA" w:rsidRPr="00786C5E" w:rsidRDefault="00AE46AA" w:rsidP="00786C5E">
      <w:pPr>
        <w:pStyle w:val="FootnoteText"/>
        <w:ind w:left="-426" w:right="-426"/>
        <w:jc w:val="both"/>
        <w:rPr>
          <w:rFonts w:ascii="Times New Roman" w:hAnsi="Times New Roman" w:cs="Times New Roman"/>
        </w:rPr>
      </w:pPr>
      <w:r w:rsidRPr="00786C5E">
        <w:rPr>
          <w:rStyle w:val="FootnoteReference"/>
          <w:rFonts w:ascii="Times New Roman" w:hAnsi="Times New Roman" w:cs="Times New Roman"/>
        </w:rPr>
        <w:footnoteRef/>
      </w:r>
      <w:r w:rsidRPr="00786C5E">
        <w:rPr>
          <w:rFonts w:ascii="Times New Roman" w:hAnsi="Times New Roman" w:cs="Times New Roman"/>
        </w:rPr>
        <w:t xml:space="preserve"> Доклад „По-безопасни заедно Укрепване на гражданската и военната подготвеност и готовност на Европа“ (</w:t>
      </w:r>
      <w:proofErr w:type="spellStart"/>
      <w:r w:rsidRPr="00786C5E">
        <w:rPr>
          <w:rFonts w:ascii="Times New Roman" w:hAnsi="Times New Roman" w:cs="Times New Roman"/>
        </w:rPr>
        <w:t>Safer</w:t>
      </w:r>
      <w:proofErr w:type="spellEnd"/>
      <w:r w:rsidRPr="00786C5E">
        <w:rPr>
          <w:rFonts w:ascii="Times New Roman" w:hAnsi="Times New Roman" w:cs="Times New Roman"/>
        </w:rPr>
        <w:t xml:space="preserve"> </w:t>
      </w:r>
      <w:proofErr w:type="spellStart"/>
      <w:r w:rsidRPr="00786C5E">
        <w:rPr>
          <w:rFonts w:ascii="Times New Roman" w:hAnsi="Times New Roman" w:cs="Times New Roman"/>
        </w:rPr>
        <w:t>Together</w:t>
      </w:r>
      <w:proofErr w:type="spellEnd"/>
      <w:r w:rsidRPr="00786C5E">
        <w:rPr>
          <w:rFonts w:ascii="Times New Roman" w:hAnsi="Times New Roman" w:cs="Times New Roman"/>
        </w:rPr>
        <w:t xml:space="preserve"> </w:t>
      </w:r>
      <w:proofErr w:type="spellStart"/>
      <w:r w:rsidRPr="00786C5E">
        <w:rPr>
          <w:rFonts w:ascii="Times New Roman" w:hAnsi="Times New Roman" w:cs="Times New Roman"/>
        </w:rPr>
        <w:t>Strengthening</w:t>
      </w:r>
      <w:proofErr w:type="spellEnd"/>
      <w:r w:rsidRPr="00786C5E">
        <w:rPr>
          <w:rFonts w:ascii="Times New Roman" w:hAnsi="Times New Roman" w:cs="Times New Roman"/>
        </w:rPr>
        <w:t xml:space="preserve"> </w:t>
      </w:r>
      <w:proofErr w:type="spellStart"/>
      <w:r w:rsidRPr="00786C5E">
        <w:rPr>
          <w:rFonts w:ascii="Times New Roman" w:hAnsi="Times New Roman" w:cs="Times New Roman"/>
        </w:rPr>
        <w:t>Europe’s</w:t>
      </w:r>
      <w:proofErr w:type="spellEnd"/>
      <w:r w:rsidRPr="00786C5E">
        <w:rPr>
          <w:rFonts w:ascii="Times New Roman" w:hAnsi="Times New Roman" w:cs="Times New Roman"/>
        </w:rPr>
        <w:t xml:space="preserve"> </w:t>
      </w:r>
      <w:proofErr w:type="spellStart"/>
      <w:r w:rsidRPr="00786C5E">
        <w:rPr>
          <w:rFonts w:ascii="Times New Roman" w:hAnsi="Times New Roman" w:cs="Times New Roman"/>
        </w:rPr>
        <w:t>Civilian</w:t>
      </w:r>
      <w:proofErr w:type="spellEnd"/>
      <w:r w:rsidRPr="00786C5E">
        <w:rPr>
          <w:rFonts w:ascii="Times New Roman" w:hAnsi="Times New Roman" w:cs="Times New Roman"/>
        </w:rPr>
        <w:t xml:space="preserve"> </w:t>
      </w:r>
      <w:proofErr w:type="spellStart"/>
      <w:r w:rsidRPr="00786C5E">
        <w:rPr>
          <w:rFonts w:ascii="Times New Roman" w:hAnsi="Times New Roman" w:cs="Times New Roman"/>
        </w:rPr>
        <w:t>and</w:t>
      </w:r>
      <w:proofErr w:type="spellEnd"/>
      <w:r w:rsidRPr="00786C5E">
        <w:rPr>
          <w:rFonts w:ascii="Times New Roman" w:hAnsi="Times New Roman" w:cs="Times New Roman"/>
        </w:rPr>
        <w:t xml:space="preserve"> </w:t>
      </w:r>
      <w:proofErr w:type="spellStart"/>
      <w:r w:rsidRPr="00786C5E">
        <w:rPr>
          <w:rFonts w:ascii="Times New Roman" w:hAnsi="Times New Roman" w:cs="Times New Roman"/>
        </w:rPr>
        <w:t>Military</w:t>
      </w:r>
      <w:proofErr w:type="spellEnd"/>
      <w:r w:rsidRPr="00786C5E">
        <w:rPr>
          <w:rFonts w:ascii="Times New Roman" w:hAnsi="Times New Roman" w:cs="Times New Roman"/>
        </w:rPr>
        <w:t xml:space="preserve"> </w:t>
      </w:r>
      <w:proofErr w:type="spellStart"/>
      <w:r w:rsidRPr="00786C5E">
        <w:rPr>
          <w:rFonts w:ascii="Times New Roman" w:hAnsi="Times New Roman" w:cs="Times New Roman"/>
        </w:rPr>
        <w:t>Preparedness</w:t>
      </w:r>
      <w:proofErr w:type="spellEnd"/>
      <w:r w:rsidRPr="00786C5E">
        <w:rPr>
          <w:rFonts w:ascii="Times New Roman" w:hAnsi="Times New Roman" w:cs="Times New Roman"/>
        </w:rPr>
        <w:t xml:space="preserve"> </w:t>
      </w:r>
      <w:proofErr w:type="spellStart"/>
      <w:r w:rsidRPr="00786C5E">
        <w:rPr>
          <w:rFonts w:ascii="Times New Roman" w:hAnsi="Times New Roman" w:cs="Times New Roman"/>
        </w:rPr>
        <w:t>and</w:t>
      </w:r>
      <w:proofErr w:type="spellEnd"/>
      <w:r w:rsidRPr="00786C5E">
        <w:rPr>
          <w:rFonts w:ascii="Times New Roman" w:hAnsi="Times New Roman" w:cs="Times New Roman"/>
        </w:rPr>
        <w:t xml:space="preserve"> </w:t>
      </w:r>
      <w:proofErr w:type="spellStart"/>
      <w:r w:rsidRPr="00786C5E">
        <w:rPr>
          <w:rFonts w:ascii="Times New Roman" w:hAnsi="Times New Roman" w:cs="Times New Roman"/>
        </w:rPr>
        <w:t>Readiness</w:t>
      </w:r>
      <w:proofErr w:type="spellEnd"/>
      <w:r w:rsidRPr="00786C5E">
        <w:rPr>
          <w:rFonts w:ascii="Times New Roman" w:hAnsi="Times New Roman" w:cs="Times New Roman"/>
        </w:rPr>
        <w:t xml:space="preserve">) </w:t>
      </w:r>
      <w:hyperlink r:id="rId1" w:history="1">
        <w:r w:rsidRPr="00786C5E">
          <w:rPr>
            <w:rStyle w:val="Hyperlink"/>
            <w:rFonts w:ascii="Times New Roman" w:hAnsi="Times New Roman" w:cs="Times New Roman"/>
          </w:rPr>
          <w:t>https://commission.europa.eu/document/download/5bb2881f-9e29-42f2-8b77-8739b19d047c_en?filename=2024_Niinisto-report_Book_VF.pdf</w:t>
        </w:r>
      </w:hyperlink>
      <w:r w:rsidRPr="00786C5E">
        <w:rPr>
          <w:rFonts w:ascii="Times New Roman" w:hAnsi="Times New Roman" w:cs="Times New Roman"/>
        </w:rPr>
        <w:t xml:space="preserve">, стр. 26  </w:t>
      </w:r>
    </w:p>
  </w:footnote>
  <w:footnote w:id="5">
    <w:p w14:paraId="7B35601A" w14:textId="77777777" w:rsidR="00AE46AA" w:rsidRPr="00786C5E" w:rsidRDefault="00AE46AA" w:rsidP="00786C5E">
      <w:pPr>
        <w:pStyle w:val="FootnoteText"/>
        <w:ind w:left="-426" w:right="-426"/>
        <w:jc w:val="both"/>
        <w:rPr>
          <w:rFonts w:ascii="Times New Roman" w:hAnsi="Times New Roman" w:cs="Times New Roman"/>
          <w:lang w:val="en-US"/>
        </w:rPr>
      </w:pPr>
      <w:r w:rsidRPr="00786C5E">
        <w:rPr>
          <w:rStyle w:val="FootnoteReference"/>
          <w:rFonts w:ascii="Times New Roman" w:hAnsi="Times New Roman" w:cs="Times New Roman"/>
        </w:rPr>
        <w:footnoteRef/>
      </w:r>
      <w:r w:rsidRPr="00786C5E">
        <w:rPr>
          <w:rFonts w:ascii="Times New Roman" w:hAnsi="Times New Roman" w:cs="Times New Roman"/>
        </w:rPr>
        <w:t xml:space="preserve"> Доклад за бъдещето на конкурентоспособността на ЕС </w:t>
      </w:r>
      <w:hyperlink r:id="rId2" w:history="1">
        <w:r w:rsidRPr="00786C5E">
          <w:rPr>
            <w:rStyle w:val="Hyperlink"/>
            <w:rFonts w:ascii="Times New Roman" w:hAnsi="Times New Roman" w:cs="Times New Roman"/>
          </w:rPr>
          <w:t xml:space="preserve">https://commission.europa.eu/topics/strengthening-european-competitiveness/eu-competitiveness-looking-ahead_en </w:t>
        </w:r>
        <w:r w:rsidRPr="00786C5E">
          <w:rPr>
            <w:rStyle w:val="Hyperlink"/>
            <w:rFonts w:ascii="Times New Roman" w:hAnsi="Times New Roman" w:cs="Times New Roman"/>
            <w:lang w:val="en-US"/>
          </w:rPr>
          <w:t>Part 2</w:t>
        </w:r>
      </w:hyperlink>
      <w:r w:rsidRPr="00786C5E">
        <w:rPr>
          <w:rFonts w:ascii="Times New Roman" w:hAnsi="Times New Roman" w:cs="Times New Roman"/>
          <w:lang w:val="en-US"/>
        </w:rPr>
        <w:t>, p. 183-185</w:t>
      </w:r>
    </w:p>
  </w:footnote>
  <w:footnote w:id="6">
    <w:p w14:paraId="49B4C4E6" w14:textId="77777777" w:rsidR="00AE46AA" w:rsidRPr="00786C5E" w:rsidRDefault="00AE46AA" w:rsidP="00786C5E">
      <w:pPr>
        <w:pStyle w:val="FootnoteText"/>
        <w:ind w:left="-426" w:right="-426"/>
        <w:jc w:val="both"/>
        <w:rPr>
          <w:rFonts w:ascii="Times New Roman" w:hAnsi="Times New Roman" w:cs="Times New Roman"/>
        </w:rPr>
      </w:pPr>
      <w:r w:rsidRPr="00786C5E">
        <w:rPr>
          <w:rStyle w:val="FootnoteReference"/>
          <w:rFonts w:ascii="Times New Roman" w:hAnsi="Times New Roman" w:cs="Times New Roman"/>
        </w:rPr>
        <w:footnoteRef/>
      </w:r>
      <w:r w:rsidRPr="00786C5E">
        <w:rPr>
          <w:rFonts w:ascii="Times New Roman" w:hAnsi="Times New Roman" w:cs="Times New Roman"/>
        </w:rPr>
        <w:t xml:space="preserve"> Иновационната стратегия за интелигентна специализация 2021-2027 </w:t>
      </w:r>
      <w:hyperlink r:id="rId3" w:history="1">
        <w:r w:rsidRPr="00786C5E">
          <w:rPr>
            <w:rStyle w:val="Hyperlink"/>
            <w:rFonts w:ascii="Times New Roman" w:hAnsi="Times New Roman" w:cs="Times New Roman"/>
          </w:rPr>
          <w:t>https://www.mig.government.bg/wp-content/uploads/2022/12/isis-2021-2027.pdf</w:t>
        </w:r>
      </w:hyperlink>
      <w:r w:rsidRPr="00786C5E">
        <w:rPr>
          <w:rFonts w:ascii="Times New Roman" w:hAnsi="Times New Roman" w:cs="Times New Roman"/>
        </w:rPr>
        <w:t xml:space="preserve"> </w:t>
      </w:r>
    </w:p>
  </w:footnote>
  <w:footnote w:id="7">
    <w:p w14:paraId="5612DDE8" w14:textId="77777777" w:rsidR="00AE46AA" w:rsidRPr="00786C5E" w:rsidRDefault="00AE46AA" w:rsidP="00786C5E">
      <w:pPr>
        <w:pStyle w:val="FootnoteText"/>
        <w:jc w:val="both"/>
        <w:rPr>
          <w:rFonts w:ascii="Times New Roman" w:hAnsi="Times New Roman" w:cs="Times New Roman"/>
        </w:rPr>
      </w:pPr>
      <w:r w:rsidRPr="00786C5E">
        <w:rPr>
          <w:rStyle w:val="FootnoteReference"/>
          <w:rFonts w:ascii="Times New Roman" w:hAnsi="Times New Roman" w:cs="Times New Roman"/>
        </w:rPr>
        <w:footnoteRef/>
      </w:r>
      <w:r w:rsidRPr="00786C5E">
        <w:rPr>
          <w:rFonts w:ascii="Times New Roman" w:hAnsi="Times New Roman" w:cs="Times New Roman"/>
        </w:rPr>
        <w:t xml:space="preserve"> За целите на индикатора окончателно одобрение на заявлението не е задължително условие.</w:t>
      </w:r>
    </w:p>
  </w:footnote>
  <w:footnote w:id="8">
    <w:p w14:paraId="177AB12D" w14:textId="77777777" w:rsidR="00AE46AA" w:rsidRPr="00786C5E" w:rsidRDefault="00AE46AA" w:rsidP="00786C5E">
      <w:pPr>
        <w:pStyle w:val="FootnoteText"/>
        <w:ind w:left="-426" w:right="-426"/>
        <w:jc w:val="both"/>
        <w:rPr>
          <w:rFonts w:ascii="Times New Roman" w:hAnsi="Times New Roman" w:cs="Times New Roman"/>
        </w:rPr>
      </w:pPr>
      <w:r w:rsidRPr="00786C5E">
        <w:rPr>
          <w:rStyle w:val="FootnoteReference"/>
          <w:rFonts w:ascii="Times New Roman" w:hAnsi="Times New Roman" w:cs="Times New Roman"/>
        </w:rPr>
        <w:footnoteRef/>
      </w:r>
      <w:r w:rsidRPr="00786C5E">
        <w:rPr>
          <w:rFonts w:ascii="Times New Roman" w:hAnsi="Times New Roman" w:cs="Times New Roman"/>
        </w:rPr>
        <w:t xml:space="preserve"> Съгласно чл. 63, параграф 3 от Регламент (ЕС) 2021/1060 „За ЕФРР разходите, свързани с операции, обхващащи повече от една категория региони, както е посочено в член 108, параграф 2, в рамките на дадена държава членка, се разпределят между съответните категории региони на пропорционална основа в съответствие с обективни критерии.“.</w:t>
      </w:r>
    </w:p>
  </w:footnote>
  <w:footnote w:id="9">
    <w:p w14:paraId="270CA404" w14:textId="77777777" w:rsidR="00AE46AA" w:rsidRPr="00786C5E" w:rsidRDefault="00AE46AA" w:rsidP="00786C5E">
      <w:pPr>
        <w:pStyle w:val="FootnoteText"/>
        <w:jc w:val="both"/>
        <w:rPr>
          <w:rFonts w:ascii="Times New Roman" w:hAnsi="Times New Roman" w:cs="Times New Roman"/>
        </w:rPr>
      </w:pPr>
      <w:r w:rsidRPr="00786C5E">
        <w:rPr>
          <w:rFonts w:ascii="Times New Roman" w:hAnsi="Times New Roman" w:cs="Times New Roman"/>
        </w:rPr>
        <w:footnoteRef/>
      </w:r>
      <w:r w:rsidRPr="00786C5E">
        <w:rPr>
          <w:rFonts w:ascii="Times New Roman" w:hAnsi="Times New Roman" w:cs="Times New Roman"/>
        </w:rPr>
        <w:t xml:space="preserve"> Съгласно чл. 73, </w:t>
      </w:r>
      <w:proofErr w:type="spellStart"/>
      <w:r w:rsidRPr="00786C5E">
        <w:rPr>
          <w:rFonts w:ascii="Times New Roman" w:hAnsi="Times New Roman" w:cs="Times New Roman"/>
        </w:rPr>
        <w:t>пар</w:t>
      </w:r>
      <w:proofErr w:type="spellEnd"/>
      <w:r w:rsidRPr="00786C5E">
        <w:rPr>
          <w:rFonts w:ascii="Times New Roman" w:hAnsi="Times New Roman" w:cs="Times New Roman"/>
        </w:rPr>
        <w:t>. 2, буква „г“ от Регламент (ЕС) 2021/1060.</w:t>
      </w:r>
    </w:p>
  </w:footnote>
  <w:footnote w:id="10">
    <w:p w14:paraId="70A5AF46" w14:textId="77777777" w:rsidR="00AE46AA" w:rsidRPr="00786C5E" w:rsidRDefault="00AE46AA" w:rsidP="00786C5E">
      <w:pPr>
        <w:pStyle w:val="FootnoteText"/>
        <w:jc w:val="both"/>
        <w:rPr>
          <w:rFonts w:ascii="Times New Roman" w:hAnsi="Times New Roman" w:cs="Times New Roman"/>
        </w:rPr>
      </w:pPr>
      <w:r w:rsidRPr="00786C5E">
        <w:rPr>
          <w:rStyle w:val="FootnoteReference"/>
          <w:rFonts w:ascii="Times New Roman" w:hAnsi="Times New Roman" w:cs="Times New Roman"/>
        </w:rPr>
        <w:footnoteRef/>
      </w:r>
      <w:r w:rsidRPr="00786C5E">
        <w:rPr>
          <w:rFonts w:ascii="Times New Roman" w:hAnsi="Times New Roman" w:cs="Times New Roman"/>
        </w:rPr>
        <w:t>1) зачитането на основните права и спазването на Хартата на основните права на Европейския съюз; 2) равенството между мъжете и жените, интегрирането на принципа на равенство между половете и отчитането на социалните аспекти на пола; 3) недопускане на всякаква дискриминация, основана на пол, расов или етнически произход, религия или вероизповедание, увреждане, възраст или сексуална ориентация; 4) достъпност за хората с увреждания (вкл. спазване правата и принципите, залегнали в Конвенцията на ООН за правата на хората с увреждания ); 5) целта за насърчаване на устойчивото развитие, посочена в член 11 от ДФЕС, като се отчитат целите на ООН за устойчиво развитие, Парижкото споразумение и принципа за „</w:t>
      </w:r>
      <w:proofErr w:type="spellStart"/>
      <w:r w:rsidRPr="00786C5E">
        <w:rPr>
          <w:rFonts w:ascii="Times New Roman" w:hAnsi="Times New Roman" w:cs="Times New Roman"/>
        </w:rPr>
        <w:t>ненанасяне</w:t>
      </w:r>
      <w:proofErr w:type="spellEnd"/>
      <w:r w:rsidRPr="00786C5E">
        <w:rPr>
          <w:rFonts w:ascii="Times New Roman" w:hAnsi="Times New Roman" w:cs="Times New Roman"/>
        </w:rPr>
        <w:t xml:space="preserve"> на значителни вреди“.</w:t>
      </w:r>
    </w:p>
  </w:footnote>
  <w:footnote w:id="11">
    <w:p w14:paraId="7662DA12" w14:textId="77A3054A" w:rsidR="00AE46AA" w:rsidRPr="00786C5E" w:rsidRDefault="00AE46AA" w:rsidP="00786C5E">
      <w:pPr>
        <w:pStyle w:val="FootnoteText"/>
        <w:jc w:val="both"/>
        <w:rPr>
          <w:rFonts w:ascii="Times New Roman" w:hAnsi="Times New Roman" w:cs="Times New Roman"/>
        </w:rPr>
      </w:pPr>
      <w:r w:rsidRPr="00786C5E">
        <w:rPr>
          <w:rStyle w:val="FootnoteReference"/>
          <w:rFonts w:ascii="Times New Roman" w:hAnsi="Times New Roman" w:cs="Times New Roman"/>
        </w:rPr>
        <w:footnoteRef/>
      </w:r>
      <w:r w:rsidRPr="00786C5E">
        <w:rPr>
          <w:rFonts w:ascii="Times New Roman" w:hAnsi="Times New Roman" w:cs="Times New Roman"/>
        </w:rPr>
        <w:t xml:space="preserve"> Допълнителна информация относно спазване на принципа за „</w:t>
      </w:r>
      <w:proofErr w:type="spellStart"/>
      <w:r w:rsidRPr="00786C5E">
        <w:rPr>
          <w:rFonts w:ascii="Times New Roman" w:hAnsi="Times New Roman" w:cs="Times New Roman"/>
        </w:rPr>
        <w:t>ненанасяне</w:t>
      </w:r>
      <w:proofErr w:type="spellEnd"/>
      <w:r w:rsidRPr="00786C5E">
        <w:rPr>
          <w:rFonts w:ascii="Times New Roman" w:hAnsi="Times New Roman" w:cs="Times New Roman"/>
        </w:rPr>
        <w:t xml:space="preserve"> на значителни вреди“ е налична в Приложение 4.</w:t>
      </w:r>
    </w:p>
  </w:footnote>
  <w:footnote w:id="12">
    <w:p w14:paraId="63A22D23" w14:textId="77777777" w:rsidR="00AE46AA" w:rsidRPr="00786C5E" w:rsidRDefault="00AE46AA" w:rsidP="00786C5E">
      <w:pPr>
        <w:pStyle w:val="FootnoteText"/>
        <w:jc w:val="both"/>
        <w:rPr>
          <w:rFonts w:ascii="Times New Roman" w:hAnsi="Times New Roman" w:cs="Times New Roman"/>
        </w:rPr>
      </w:pPr>
      <w:r w:rsidRPr="00786C5E">
        <w:rPr>
          <w:rStyle w:val="FootnoteReference"/>
          <w:rFonts w:ascii="Times New Roman" w:hAnsi="Times New Roman" w:cs="Times New Roman"/>
        </w:rPr>
        <w:footnoteRef/>
      </w:r>
      <w:r w:rsidRPr="00786C5E">
        <w:rPr>
          <w:rFonts w:ascii="Times New Roman" w:hAnsi="Times New Roman" w:cs="Times New Roman"/>
        </w:rPr>
        <w:t xml:space="preserve"> Директива 2014/24/ЕС на Европейския парламент и на Съвета от 26 февруари 2014 година за обществените поръчки и за отмяна на Директива 2004/18/ЕО текст от значение за ЕИП </w:t>
      </w:r>
      <w:hyperlink r:id="rId4" w:history="1">
        <w:r w:rsidRPr="00786C5E">
          <w:rPr>
            <w:rStyle w:val="Hyperlink"/>
            <w:rFonts w:ascii="Times New Roman" w:hAnsi="Times New Roman" w:cs="Times New Roman"/>
          </w:rPr>
          <w:t>https://eur-lex.europa.eu/legal-content/BG/TXT/HTML/?uri=CELEX:32014L0024</w:t>
        </w:r>
      </w:hyperlink>
      <w:r w:rsidRPr="00786C5E">
        <w:rPr>
          <w:rFonts w:ascii="Times New Roman" w:hAnsi="Times New Roman" w:cs="Times New Roman"/>
        </w:rPr>
        <w:t xml:space="preserve"> </w:t>
      </w:r>
    </w:p>
  </w:footnote>
  <w:footnote w:id="13">
    <w:p w14:paraId="41BF9B45" w14:textId="77777777" w:rsidR="00AE46AA" w:rsidRPr="00786C5E" w:rsidRDefault="00AE46AA" w:rsidP="00786C5E">
      <w:pPr>
        <w:pStyle w:val="FootnoteText"/>
        <w:jc w:val="both"/>
        <w:rPr>
          <w:rFonts w:ascii="Times New Roman" w:hAnsi="Times New Roman" w:cs="Times New Roman"/>
          <w:lang w:val="en-US"/>
        </w:rPr>
      </w:pPr>
      <w:r w:rsidRPr="00786C5E">
        <w:rPr>
          <w:rStyle w:val="FootnoteReference"/>
          <w:rFonts w:ascii="Times New Roman" w:hAnsi="Times New Roman" w:cs="Times New Roman"/>
        </w:rPr>
        <w:footnoteRef/>
      </w:r>
      <w:r w:rsidRPr="00786C5E">
        <w:rPr>
          <w:rFonts w:ascii="Times New Roman" w:hAnsi="Times New Roman" w:cs="Times New Roman"/>
        </w:rPr>
        <w:t xml:space="preserve"> Съгласно чл. 4, ал. 2 от ПМС № 23 от 13 февруари 2023 г.</w:t>
      </w:r>
    </w:p>
  </w:footnote>
  <w:footnote w:id="14">
    <w:p w14:paraId="692F8859" w14:textId="585620C4" w:rsidR="00494A10" w:rsidRDefault="00494A10" w:rsidP="00494A10">
      <w:pPr>
        <w:pStyle w:val="FootnoteText"/>
        <w:jc w:val="both"/>
      </w:pPr>
      <w:r>
        <w:rPr>
          <w:rStyle w:val="FootnoteReference"/>
        </w:rPr>
        <w:footnoteRef/>
      </w:r>
      <w:r>
        <w:t xml:space="preserve"> </w:t>
      </w:r>
      <w:r w:rsidRPr="00494A10">
        <w:rPr>
          <w:rFonts w:ascii="Times New Roman" w:hAnsi="Times New Roman" w:cs="Times New Roman"/>
        </w:rPr>
        <w:t>Съобразно чл. 63, т. 7 от Регламент (ЕС) 2021/1060 разходи, които станат допустими вследствие на изменение на програмата, са допустими от датата на подаване на съответното искане до Комисията</w:t>
      </w:r>
      <w:r w:rsidRPr="00494A10">
        <w:t>.</w:t>
      </w:r>
    </w:p>
  </w:footnote>
  <w:footnote w:id="15">
    <w:p w14:paraId="564EEB31" w14:textId="2DF2532B" w:rsidR="00494A10" w:rsidRPr="00494A10" w:rsidRDefault="00494A10" w:rsidP="00494A10">
      <w:pPr>
        <w:jc w:val="both"/>
        <w:rPr>
          <w:sz w:val="20"/>
          <w:szCs w:val="20"/>
        </w:rPr>
      </w:pPr>
      <w:r w:rsidRPr="00494A10">
        <w:rPr>
          <w:rStyle w:val="FootnoteReference"/>
          <w:rFonts w:ascii="Times New Roman" w:hAnsi="Times New Roman" w:cs="Times New Roman"/>
          <w:sz w:val="20"/>
          <w:szCs w:val="20"/>
        </w:rPr>
        <w:footnoteRef/>
      </w:r>
      <w:r w:rsidRPr="00494A10">
        <w:rPr>
          <w:rFonts w:ascii="Times New Roman" w:hAnsi="Times New Roman" w:cs="Times New Roman"/>
          <w:sz w:val="20"/>
          <w:szCs w:val="20"/>
        </w:rPr>
        <w:t xml:space="preserve"> Съобразно чл. 63, т. 7 от Регламент (ЕС) 2021/1060 разходи, които станат допустими вследствие на изменение на програмата, са допустими от датата на подаване на съответното искане до Комисията</w:t>
      </w:r>
      <w:r w:rsidRPr="00494A10">
        <w:rPr>
          <w:sz w:val="20"/>
          <w:szCs w:val="20"/>
        </w:rPr>
        <w:t>.</w:t>
      </w:r>
    </w:p>
    <w:p w14:paraId="62499E16" w14:textId="41849ECE" w:rsidR="00494A10" w:rsidRDefault="00494A10">
      <w:pPr>
        <w:pStyle w:val="FootnoteText"/>
      </w:pPr>
    </w:p>
  </w:footnote>
  <w:footnote w:id="16">
    <w:p w14:paraId="556D1CAA" w14:textId="6E60E589" w:rsidR="00AE46AA" w:rsidRPr="00786C5E" w:rsidRDefault="00AE46AA" w:rsidP="00786C5E">
      <w:pPr>
        <w:pStyle w:val="FootnoteText"/>
        <w:jc w:val="both"/>
        <w:rPr>
          <w:rFonts w:ascii="Times New Roman" w:hAnsi="Times New Roman" w:cs="Times New Roman"/>
        </w:rPr>
      </w:pPr>
      <w:r w:rsidRPr="00786C5E">
        <w:rPr>
          <w:rStyle w:val="FootnoteReference"/>
          <w:rFonts w:ascii="Times New Roman" w:hAnsi="Times New Roman" w:cs="Times New Roman"/>
        </w:rPr>
        <w:footnoteRef/>
      </w:r>
      <w:r w:rsidRPr="00786C5E">
        <w:rPr>
          <w:rFonts w:ascii="Times New Roman" w:hAnsi="Times New Roman" w:cs="Times New Roman"/>
        </w:rPr>
        <w:t xml:space="preserve"> Съгласно чл. 16, буква ц) „трансфер на знания“ означава всеки процес, чиято цел е придобиване, събиране и споделяне на изрични (експлицитни) и мълчаливи (имплицитни) познания, включително умения и компетенции по отношение както на стопански, така и на нестопански дейности като научно сътрудничество, консултантска дейност, лицензиране, обособяване на нови организации, публикации и мобилност на изследователите и другите служители, участващи в тези дейности. Освен научните и технологичните знания това включва други видове знания, като например относно използването на стандарти и правилата, които ги уреждат, и относно условията в реална експлоатационна среда и методите за организационни иновации, както и управлението на знания, свързани с установяването, придобиването, предпазването, защитаването и използване на нематериални активи;</w:t>
      </w:r>
    </w:p>
  </w:footnote>
  <w:footnote w:id="17">
    <w:p w14:paraId="4B5DB4C0" w14:textId="77777777" w:rsidR="00AE46AA" w:rsidRPr="00786C5E" w:rsidRDefault="00AE46AA" w:rsidP="00786C5E">
      <w:pPr>
        <w:pStyle w:val="FootnoteText"/>
        <w:jc w:val="both"/>
        <w:rPr>
          <w:rFonts w:ascii="Times New Roman" w:hAnsi="Times New Roman" w:cs="Times New Roman"/>
        </w:rPr>
      </w:pPr>
      <w:r w:rsidRPr="00786C5E">
        <w:rPr>
          <w:rStyle w:val="FootnoteReference"/>
          <w:rFonts w:ascii="Times New Roman" w:hAnsi="Times New Roman" w:cs="Times New Roman"/>
        </w:rPr>
        <w:footnoteRef/>
      </w:r>
      <w:r w:rsidRPr="00786C5E">
        <w:rPr>
          <w:rFonts w:ascii="Times New Roman" w:hAnsi="Times New Roman" w:cs="Times New Roman"/>
        </w:rPr>
        <w:t xml:space="preserve"> Директива 2014/24/ЕС на Европейския парламент и на Съвета от 26 февруари 2014 година за обществените поръчки и за отмяна на Директива 2004/18/ЕО текст от значение за ЕИП </w:t>
      </w:r>
      <w:hyperlink r:id="rId5" w:history="1">
        <w:r w:rsidRPr="00786C5E">
          <w:rPr>
            <w:rStyle w:val="Hyperlink"/>
            <w:rFonts w:ascii="Times New Roman" w:hAnsi="Times New Roman" w:cs="Times New Roman"/>
          </w:rPr>
          <w:t>https://eur-lex.europa.eu/legal-content/BG/TXT/HTML/?uri=CELEX:32014L0024</w:t>
        </w:r>
      </w:hyperlink>
      <w:r w:rsidRPr="00786C5E">
        <w:rPr>
          <w:rFonts w:ascii="Times New Roman" w:hAnsi="Times New Roman" w:cs="Times New Roman"/>
        </w:rPr>
        <w:t xml:space="preserve"> </w:t>
      </w:r>
    </w:p>
  </w:footnote>
  <w:footnote w:id="18">
    <w:p w14:paraId="65F37322" w14:textId="77777777" w:rsidR="00AE46AA" w:rsidRPr="00786C5E" w:rsidRDefault="00AE46AA" w:rsidP="00786C5E">
      <w:pPr>
        <w:pStyle w:val="FootnoteText"/>
        <w:jc w:val="both"/>
        <w:rPr>
          <w:rFonts w:ascii="Times New Roman" w:hAnsi="Times New Roman" w:cs="Times New Roman"/>
        </w:rPr>
      </w:pPr>
      <w:r w:rsidRPr="00786C5E">
        <w:rPr>
          <w:rStyle w:val="FootnoteReference"/>
          <w:rFonts w:ascii="Times New Roman" w:hAnsi="Times New Roman" w:cs="Times New Roman"/>
        </w:rPr>
        <w:footnoteRef/>
      </w:r>
      <w:r w:rsidRPr="00786C5E">
        <w:rPr>
          <w:rFonts w:ascii="Times New Roman" w:hAnsi="Times New Roman" w:cs="Times New Roman"/>
        </w:rPr>
        <w:t xml:space="preserve"> Съгласно информацията за „Харта на основните права на Европейския съюз” и Насоките за прилагане на Хартата на основните права на ЕС, публикувани на интернет адрес - </w:t>
      </w:r>
      <w:hyperlink r:id="rId6" w:history="1">
        <w:r w:rsidRPr="00786C5E">
          <w:rPr>
            <w:rStyle w:val="Hyperlink"/>
            <w:rFonts w:ascii="Times New Roman" w:hAnsi="Times New Roman" w:cs="Times New Roman"/>
          </w:rPr>
          <w:t>https://www.eufunds.bg/bg/node/8223</w:t>
        </w:r>
      </w:hyperlink>
    </w:p>
  </w:footnote>
  <w:footnote w:id="19">
    <w:p w14:paraId="4794D1EB" w14:textId="77777777" w:rsidR="00AE46AA" w:rsidRPr="00786C5E" w:rsidRDefault="00AE46AA" w:rsidP="00786C5E">
      <w:pPr>
        <w:pStyle w:val="FootnoteText"/>
        <w:jc w:val="both"/>
        <w:rPr>
          <w:rFonts w:ascii="Times New Roman" w:hAnsi="Times New Roman" w:cs="Times New Roman"/>
        </w:rPr>
      </w:pPr>
      <w:r w:rsidRPr="00786C5E">
        <w:rPr>
          <w:rStyle w:val="FootnoteReference"/>
          <w:rFonts w:ascii="Times New Roman" w:hAnsi="Times New Roman" w:cs="Times New Roman"/>
        </w:rPr>
        <w:footnoteRef/>
      </w:r>
      <w:r w:rsidRPr="00786C5E">
        <w:rPr>
          <w:rFonts w:ascii="Times New Roman" w:hAnsi="Times New Roman" w:cs="Times New Roman"/>
        </w:rPr>
        <w:t xml:space="preserve"> Съгласно информацията за „Конвенция на ООН за правата на хората с увреждания” и Насоките за прилагане на Конвенцията на ООН за правата на хората с увреждания, публикувани на интернет адрес - </w:t>
      </w:r>
      <w:hyperlink r:id="rId7" w:history="1">
        <w:r w:rsidRPr="00786C5E">
          <w:rPr>
            <w:rStyle w:val="Hyperlink"/>
            <w:rFonts w:ascii="Times New Roman" w:hAnsi="Times New Roman" w:cs="Times New Roman"/>
          </w:rPr>
          <w:t>https://www.eufunds.bg/bg/node/8224</w:t>
        </w:r>
      </w:hyperlink>
      <w:r w:rsidRPr="00786C5E">
        <w:rPr>
          <w:rFonts w:ascii="Times New Roman" w:hAnsi="Times New Roman" w:cs="Times New Roman"/>
        </w:rPr>
        <w:t xml:space="preserve"> </w:t>
      </w:r>
    </w:p>
  </w:footnote>
  <w:footnote w:id="20">
    <w:p w14:paraId="2848AB15" w14:textId="77777777" w:rsidR="00AE46AA" w:rsidRPr="00786C5E" w:rsidRDefault="00AE46AA" w:rsidP="00786C5E">
      <w:pPr>
        <w:pStyle w:val="FootnoteText"/>
        <w:jc w:val="both"/>
        <w:rPr>
          <w:rFonts w:ascii="Times New Roman" w:hAnsi="Times New Roman" w:cs="Times New Roman"/>
        </w:rPr>
      </w:pPr>
      <w:r w:rsidRPr="00786C5E">
        <w:rPr>
          <w:rStyle w:val="FootnoteReference"/>
          <w:rFonts w:ascii="Times New Roman" w:hAnsi="Times New Roman" w:cs="Times New Roman"/>
        </w:rPr>
        <w:footnoteRef/>
      </w:r>
      <w:r w:rsidRPr="00786C5E">
        <w:rPr>
          <w:rFonts w:ascii="Times New Roman" w:hAnsi="Times New Roman" w:cs="Times New Roman"/>
        </w:rPr>
        <w:t xml:space="preserve">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16"/>
      <w:gridCol w:w="4639"/>
    </w:tblGrid>
    <w:tr w:rsidR="00AE46AA" w14:paraId="502C0EC7" w14:textId="77777777" w:rsidTr="00B95EF9">
      <w:tc>
        <w:tcPr>
          <w:tcW w:w="4748" w:type="dxa"/>
        </w:tcPr>
        <w:p w14:paraId="2421303A" w14:textId="77777777" w:rsidR="00AE46AA" w:rsidRDefault="00AE46AA" w:rsidP="00B20C73">
          <w:pPr>
            <w:pStyle w:val="Header"/>
          </w:pPr>
          <w:r w:rsidRPr="00677D4C">
            <w:rPr>
              <w:i/>
              <w:noProof/>
              <w:lang w:val="en-US"/>
            </w:rPr>
            <w:drawing>
              <wp:inline distT="0" distB="0" distL="0" distR="0" wp14:anchorId="2B6BD9B5" wp14:editId="638BB51E">
                <wp:extent cx="2009775" cy="46609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2843E81B" w14:textId="01977956" w:rsidR="00AE46AA" w:rsidRDefault="00AE46AA" w:rsidP="00B20C73">
          <w:pPr>
            <w:pStyle w:val="Header"/>
            <w:jc w:val="right"/>
          </w:pPr>
          <w:r>
            <w:rPr>
              <w:noProof/>
              <w:lang w:val="en-US"/>
            </w:rPr>
            <w:drawing>
              <wp:anchor distT="0" distB="0" distL="114300" distR="114300" simplePos="0" relativeHeight="251658240" behindDoc="0" locked="0" layoutInCell="1" allowOverlap="1" wp14:anchorId="67567867" wp14:editId="031C3795">
                <wp:simplePos x="0" y="0"/>
                <wp:positionH relativeFrom="column">
                  <wp:posOffset>559089</wp:posOffset>
                </wp:positionH>
                <wp:positionV relativeFrom="paragraph">
                  <wp:posOffset>-129359</wp:posOffset>
                </wp:positionV>
                <wp:extent cx="2314800" cy="658800"/>
                <wp:effectExtent l="0" t="0" r="0"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800" cy="658800"/>
                        </a:xfrm>
                        <a:prstGeom prst="rect">
                          <a:avLst/>
                        </a:prstGeom>
                        <a:noFill/>
                      </pic:spPr>
                    </pic:pic>
                  </a:graphicData>
                </a:graphic>
                <wp14:sizeRelH relativeFrom="margin">
                  <wp14:pctWidth>0</wp14:pctWidth>
                </wp14:sizeRelH>
                <wp14:sizeRelV relativeFrom="margin">
                  <wp14:pctHeight>0</wp14:pctHeight>
                </wp14:sizeRelV>
              </wp:anchor>
            </w:drawing>
          </w:r>
        </w:p>
      </w:tc>
    </w:tr>
  </w:tbl>
  <w:p w14:paraId="453FC042" w14:textId="77777777" w:rsidR="00AE46AA" w:rsidRPr="00B90A42" w:rsidRDefault="00AE46AA" w:rsidP="00B90A42">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24BFE"/>
    <w:multiLevelType w:val="hybridMultilevel"/>
    <w:tmpl w:val="1A28E2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CE7752D"/>
    <w:multiLevelType w:val="multilevel"/>
    <w:tmpl w:val="7D58114A"/>
    <w:lvl w:ilvl="0">
      <w:start w:val="1"/>
      <w:numFmt w:val="decimal"/>
      <w:lvlText w:val="%1."/>
      <w:lvlJc w:val="left"/>
      <w:pPr>
        <w:ind w:left="360" w:hanging="360"/>
      </w:pPr>
      <w:rPr>
        <w:rFonts w:hint="default"/>
        <w:b/>
      </w:rPr>
    </w:lvl>
    <w:lvl w:ilvl="1">
      <w:start w:val="1"/>
      <w:numFmt w:val="decimal"/>
      <w:isLgl/>
      <w:lvlText w:val="%1.%2."/>
      <w:lvlJc w:val="left"/>
      <w:pPr>
        <w:ind w:left="502"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790" w:hanging="108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434" w:hanging="1440"/>
      </w:pPr>
      <w:rPr>
        <w:rFonts w:hint="default"/>
      </w:rPr>
    </w:lvl>
    <w:lvl w:ilvl="8">
      <w:start w:val="1"/>
      <w:numFmt w:val="decimal"/>
      <w:isLgl/>
      <w:lvlText w:val="%1.%2.%3.%4.%5.%6.%7.%8.%9."/>
      <w:lvlJc w:val="left"/>
      <w:pPr>
        <w:ind w:left="2936" w:hanging="1800"/>
      </w:pPr>
      <w:rPr>
        <w:rFonts w:hint="default"/>
      </w:rPr>
    </w:lvl>
  </w:abstractNum>
  <w:abstractNum w:abstractNumId="2" w15:restartNumberingAfterBreak="0">
    <w:nsid w:val="26A00985"/>
    <w:multiLevelType w:val="hybridMultilevel"/>
    <w:tmpl w:val="73F60EEC"/>
    <w:lvl w:ilvl="0" w:tplc="04020001">
      <w:start w:val="1"/>
      <w:numFmt w:val="bullet"/>
      <w:lvlText w:val=""/>
      <w:lvlJc w:val="left"/>
      <w:pPr>
        <w:ind w:left="360" w:hanging="360"/>
      </w:pPr>
      <w:rPr>
        <w:rFonts w:ascii="Symbol" w:hAnsi="Symbol"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 w15:restartNumberingAfterBreak="0">
    <w:nsid w:val="416F02C1"/>
    <w:multiLevelType w:val="hybridMultilevel"/>
    <w:tmpl w:val="526A239C"/>
    <w:lvl w:ilvl="0" w:tplc="97786350">
      <w:numFmt w:val="bullet"/>
      <w:lvlText w:val=""/>
      <w:lvlJc w:val="left"/>
      <w:pPr>
        <w:ind w:left="720" w:hanging="360"/>
      </w:pPr>
      <w:rPr>
        <w:rFonts w:ascii="Symbol" w:eastAsiaTheme="minorHAnsi" w:hAnsi="Symbol"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47624FA6"/>
    <w:multiLevelType w:val="hybridMultilevel"/>
    <w:tmpl w:val="A372F8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1926830"/>
    <w:multiLevelType w:val="hybridMultilevel"/>
    <w:tmpl w:val="72A23D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76BC4F00"/>
    <w:multiLevelType w:val="hybridMultilevel"/>
    <w:tmpl w:val="A372F8F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5"/>
  </w:num>
  <w:num w:numId="3">
    <w:abstractNumId w:val="4"/>
  </w:num>
  <w:num w:numId="4">
    <w:abstractNumId w:val="1"/>
  </w:num>
  <w:num w:numId="5">
    <w:abstractNumId w:val="0"/>
  </w:num>
  <w:num w:numId="6">
    <w:abstractNumId w:val="3"/>
  </w:num>
  <w:num w:numId="7">
    <w:abstractNumId w:val="6"/>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oNotTrackFormatting/>
  <w:defaultTabStop w:val="708"/>
  <w:hyphenationZone w:val="425"/>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2B1"/>
    <w:rsid w:val="000010A3"/>
    <w:rsid w:val="00001633"/>
    <w:rsid w:val="00001D35"/>
    <w:rsid w:val="00002AC7"/>
    <w:rsid w:val="00002C33"/>
    <w:rsid w:val="000032A7"/>
    <w:rsid w:val="000035F1"/>
    <w:rsid w:val="00003F92"/>
    <w:rsid w:val="00004671"/>
    <w:rsid w:val="00005803"/>
    <w:rsid w:val="000058C2"/>
    <w:rsid w:val="000059D2"/>
    <w:rsid w:val="000061FA"/>
    <w:rsid w:val="00007073"/>
    <w:rsid w:val="00011168"/>
    <w:rsid w:val="000115A9"/>
    <w:rsid w:val="000116B8"/>
    <w:rsid w:val="00012083"/>
    <w:rsid w:val="0001214B"/>
    <w:rsid w:val="00012333"/>
    <w:rsid w:val="000128B4"/>
    <w:rsid w:val="00012AFA"/>
    <w:rsid w:val="000138C3"/>
    <w:rsid w:val="00014042"/>
    <w:rsid w:val="00014BC8"/>
    <w:rsid w:val="00016F8F"/>
    <w:rsid w:val="000177A4"/>
    <w:rsid w:val="00017816"/>
    <w:rsid w:val="00017C55"/>
    <w:rsid w:val="00017E28"/>
    <w:rsid w:val="00017F87"/>
    <w:rsid w:val="0002022F"/>
    <w:rsid w:val="00020926"/>
    <w:rsid w:val="00020E16"/>
    <w:rsid w:val="00021529"/>
    <w:rsid w:val="00021BB5"/>
    <w:rsid w:val="00021CCE"/>
    <w:rsid w:val="00021EAE"/>
    <w:rsid w:val="00021FB4"/>
    <w:rsid w:val="00022988"/>
    <w:rsid w:val="00022B77"/>
    <w:rsid w:val="00022DE5"/>
    <w:rsid w:val="00023A0B"/>
    <w:rsid w:val="00023D73"/>
    <w:rsid w:val="0002458F"/>
    <w:rsid w:val="000246DA"/>
    <w:rsid w:val="00024732"/>
    <w:rsid w:val="00024E7C"/>
    <w:rsid w:val="000252A0"/>
    <w:rsid w:val="00025752"/>
    <w:rsid w:val="0002620B"/>
    <w:rsid w:val="00026D5C"/>
    <w:rsid w:val="0002739D"/>
    <w:rsid w:val="000278A9"/>
    <w:rsid w:val="000279F6"/>
    <w:rsid w:val="00027C95"/>
    <w:rsid w:val="00027DB2"/>
    <w:rsid w:val="000301F9"/>
    <w:rsid w:val="000308FC"/>
    <w:rsid w:val="00030B47"/>
    <w:rsid w:val="00031708"/>
    <w:rsid w:val="00031D4A"/>
    <w:rsid w:val="000328DB"/>
    <w:rsid w:val="00033B0F"/>
    <w:rsid w:val="00033E92"/>
    <w:rsid w:val="000349EF"/>
    <w:rsid w:val="00034AD9"/>
    <w:rsid w:val="00035458"/>
    <w:rsid w:val="00035C06"/>
    <w:rsid w:val="00035CCC"/>
    <w:rsid w:val="00036447"/>
    <w:rsid w:val="00036C55"/>
    <w:rsid w:val="000377EF"/>
    <w:rsid w:val="000402A3"/>
    <w:rsid w:val="0004096D"/>
    <w:rsid w:val="00040E36"/>
    <w:rsid w:val="00041178"/>
    <w:rsid w:val="0004134D"/>
    <w:rsid w:val="00041E0A"/>
    <w:rsid w:val="000420B9"/>
    <w:rsid w:val="000423E7"/>
    <w:rsid w:val="000432F5"/>
    <w:rsid w:val="0004353B"/>
    <w:rsid w:val="000436F6"/>
    <w:rsid w:val="00044064"/>
    <w:rsid w:val="000443A8"/>
    <w:rsid w:val="00045796"/>
    <w:rsid w:val="00045E73"/>
    <w:rsid w:val="00045EE4"/>
    <w:rsid w:val="0004629F"/>
    <w:rsid w:val="00046A7E"/>
    <w:rsid w:val="00046E74"/>
    <w:rsid w:val="00046E9E"/>
    <w:rsid w:val="000473F0"/>
    <w:rsid w:val="00047427"/>
    <w:rsid w:val="00047A05"/>
    <w:rsid w:val="00050021"/>
    <w:rsid w:val="00050091"/>
    <w:rsid w:val="00050312"/>
    <w:rsid w:val="0005088E"/>
    <w:rsid w:val="000509F6"/>
    <w:rsid w:val="00051A77"/>
    <w:rsid w:val="00052675"/>
    <w:rsid w:val="0005356D"/>
    <w:rsid w:val="00053CDF"/>
    <w:rsid w:val="0005411C"/>
    <w:rsid w:val="000544FA"/>
    <w:rsid w:val="0005483D"/>
    <w:rsid w:val="00054BB8"/>
    <w:rsid w:val="000553B8"/>
    <w:rsid w:val="0005620A"/>
    <w:rsid w:val="00056283"/>
    <w:rsid w:val="00056444"/>
    <w:rsid w:val="00056B9A"/>
    <w:rsid w:val="00056D68"/>
    <w:rsid w:val="0005712B"/>
    <w:rsid w:val="0005742B"/>
    <w:rsid w:val="000574EB"/>
    <w:rsid w:val="00057A6A"/>
    <w:rsid w:val="00057F33"/>
    <w:rsid w:val="0006019F"/>
    <w:rsid w:val="00060346"/>
    <w:rsid w:val="00060802"/>
    <w:rsid w:val="00060C5B"/>
    <w:rsid w:val="00060E2F"/>
    <w:rsid w:val="00061467"/>
    <w:rsid w:val="000616E9"/>
    <w:rsid w:val="000620CD"/>
    <w:rsid w:val="000620FA"/>
    <w:rsid w:val="00062F64"/>
    <w:rsid w:val="0006362D"/>
    <w:rsid w:val="00063C94"/>
    <w:rsid w:val="00064632"/>
    <w:rsid w:val="0006546A"/>
    <w:rsid w:val="00065C53"/>
    <w:rsid w:val="00066584"/>
    <w:rsid w:val="00066C41"/>
    <w:rsid w:val="00066C70"/>
    <w:rsid w:val="00066F19"/>
    <w:rsid w:val="00066F54"/>
    <w:rsid w:val="00066F93"/>
    <w:rsid w:val="000671A1"/>
    <w:rsid w:val="000676D4"/>
    <w:rsid w:val="00067D00"/>
    <w:rsid w:val="00067D4F"/>
    <w:rsid w:val="00070DC1"/>
    <w:rsid w:val="00070EA2"/>
    <w:rsid w:val="00071479"/>
    <w:rsid w:val="00071A11"/>
    <w:rsid w:val="00071A8D"/>
    <w:rsid w:val="00071E60"/>
    <w:rsid w:val="0007337E"/>
    <w:rsid w:val="0007399B"/>
    <w:rsid w:val="000739B6"/>
    <w:rsid w:val="000740AA"/>
    <w:rsid w:val="000742DD"/>
    <w:rsid w:val="00074C7B"/>
    <w:rsid w:val="00075B4C"/>
    <w:rsid w:val="0007610D"/>
    <w:rsid w:val="000764C3"/>
    <w:rsid w:val="00076CF5"/>
    <w:rsid w:val="00076D55"/>
    <w:rsid w:val="000771C1"/>
    <w:rsid w:val="0007721B"/>
    <w:rsid w:val="0007770F"/>
    <w:rsid w:val="00080420"/>
    <w:rsid w:val="000813D7"/>
    <w:rsid w:val="00081F47"/>
    <w:rsid w:val="00082AAC"/>
    <w:rsid w:val="00082F11"/>
    <w:rsid w:val="000831BC"/>
    <w:rsid w:val="00083545"/>
    <w:rsid w:val="000861A3"/>
    <w:rsid w:val="000871E2"/>
    <w:rsid w:val="000903E4"/>
    <w:rsid w:val="000906C3"/>
    <w:rsid w:val="00090804"/>
    <w:rsid w:val="0009106A"/>
    <w:rsid w:val="0009155E"/>
    <w:rsid w:val="00091DB8"/>
    <w:rsid w:val="00091DB9"/>
    <w:rsid w:val="00091E13"/>
    <w:rsid w:val="0009213F"/>
    <w:rsid w:val="0009239E"/>
    <w:rsid w:val="000926A3"/>
    <w:rsid w:val="00092EF9"/>
    <w:rsid w:val="000934BC"/>
    <w:rsid w:val="000940D3"/>
    <w:rsid w:val="000943E0"/>
    <w:rsid w:val="000944BF"/>
    <w:rsid w:val="00094A56"/>
    <w:rsid w:val="00095257"/>
    <w:rsid w:val="00096397"/>
    <w:rsid w:val="00096695"/>
    <w:rsid w:val="00096A5C"/>
    <w:rsid w:val="00096DF5"/>
    <w:rsid w:val="00097895"/>
    <w:rsid w:val="00097D44"/>
    <w:rsid w:val="000A0508"/>
    <w:rsid w:val="000A065F"/>
    <w:rsid w:val="000A1FE9"/>
    <w:rsid w:val="000A242E"/>
    <w:rsid w:val="000A2CB2"/>
    <w:rsid w:val="000A2CB5"/>
    <w:rsid w:val="000A35C9"/>
    <w:rsid w:val="000A3FD8"/>
    <w:rsid w:val="000A4B75"/>
    <w:rsid w:val="000A4D7D"/>
    <w:rsid w:val="000A5AB3"/>
    <w:rsid w:val="000A5C6D"/>
    <w:rsid w:val="000A667D"/>
    <w:rsid w:val="000A684E"/>
    <w:rsid w:val="000A6EF2"/>
    <w:rsid w:val="000A6F37"/>
    <w:rsid w:val="000A7490"/>
    <w:rsid w:val="000B0399"/>
    <w:rsid w:val="000B060F"/>
    <w:rsid w:val="000B08CF"/>
    <w:rsid w:val="000B094F"/>
    <w:rsid w:val="000B20F1"/>
    <w:rsid w:val="000B28E5"/>
    <w:rsid w:val="000B2AFB"/>
    <w:rsid w:val="000B2F9F"/>
    <w:rsid w:val="000B31E1"/>
    <w:rsid w:val="000B3343"/>
    <w:rsid w:val="000B3CC3"/>
    <w:rsid w:val="000B3E9B"/>
    <w:rsid w:val="000B4228"/>
    <w:rsid w:val="000B4491"/>
    <w:rsid w:val="000B4497"/>
    <w:rsid w:val="000B4939"/>
    <w:rsid w:val="000B4A17"/>
    <w:rsid w:val="000B593E"/>
    <w:rsid w:val="000B5A80"/>
    <w:rsid w:val="000B5B2F"/>
    <w:rsid w:val="000B5BAC"/>
    <w:rsid w:val="000B613A"/>
    <w:rsid w:val="000B63D1"/>
    <w:rsid w:val="000B69E0"/>
    <w:rsid w:val="000B6B49"/>
    <w:rsid w:val="000B6DD9"/>
    <w:rsid w:val="000C0205"/>
    <w:rsid w:val="000C121D"/>
    <w:rsid w:val="000C2AC3"/>
    <w:rsid w:val="000C3270"/>
    <w:rsid w:val="000C393A"/>
    <w:rsid w:val="000C3EB2"/>
    <w:rsid w:val="000C4657"/>
    <w:rsid w:val="000C47B7"/>
    <w:rsid w:val="000C4BB4"/>
    <w:rsid w:val="000C55BC"/>
    <w:rsid w:val="000C5FC4"/>
    <w:rsid w:val="000C61AC"/>
    <w:rsid w:val="000C6257"/>
    <w:rsid w:val="000C666C"/>
    <w:rsid w:val="000C7245"/>
    <w:rsid w:val="000D043C"/>
    <w:rsid w:val="000D0F3A"/>
    <w:rsid w:val="000D1164"/>
    <w:rsid w:val="000D121A"/>
    <w:rsid w:val="000D14F4"/>
    <w:rsid w:val="000D1939"/>
    <w:rsid w:val="000D25C8"/>
    <w:rsid w:val="000D29B2"/>
    <w:rsid w:val="000D44EB"/>
    <w:rsid w:val="000D4760"/>
    <w:rsid w:val="000D47ED"/>
    <w:rsid w:val="000D47F1"/>
    <w:rsid w:val="000D4DDB"/>
    <w:rsid w:val="000D4F7C"/>
    <w:rsid w:val="000D50DD"/>
    <w:rsid w:val="000D51A1"/>
    <w:rsid w:val="000D5298"/>
    <w:rsid w:val="000D52E1"/>
    <w:rsid w:val="000D6174"/>
    <w:rsid w:val="000D6960"/>
    <w:rsid w:val="000D7C43"/>
    <w:rsid w:val="000E04DF"/>
    <w:rsid w:val="000E0692"/>
    <w:rsid w:val="000E0913"/>
    <w:rsid w:val="000E1437"/>
    <w:rsid w:val="000E1C35"/>
    <w:rsid w:val="000E2186"/>
    <w:rsid w:val="000E33A4"/>
    <w:rsid w:val="000E33FC"/>
    <w:rsid w:val="000E388A"/>
    <w:rsid w:val="000E3AF3"/>
    <w:rsid w:val="000E3D81"/>
    <w:rsid w:val="000E3EB6"/>
    <w:rsid w:val="000E4388"/>
    <w:rsid w:val="000E4A94"/>
    <w:rsid w:val="000E4FB0"/>
    <w:rsid w:val="000E5461"/>
    <w:rsid w:val="000E5E4A"/>
    <w:rsid w:val="000E6257"/>
    <w:rsid w:val="000E7039"/>
    <w:rsid w:val="000E70E5"/>
    <w:rsid w:val="000E7A3B"/>
    <w:rsid w:val="000E7AAF"/>
    <w:rsid w:val="000F02D6"/>
    <w:rsid w:val="000F13BC"/>
    <w:rsid w:val="000F165B"/>
    <w:rsid w:val="000F196E"/>
    <w:rsid w:val="000F2260"/>
    <w:rsid w:val="000F3D1F"/>
    <w:rsid w:val="000F3E49"/>
    <w:rsid w:val="000F3F75"/>
    <w:rsid w:val="000F4DE7"/>
    <w:rsid w:val="000F5783"/>
    <w:rsid w:val="000F5F5D"/>
    <w:rsid w:val="000F7381"/>
    <w:rsid w:val="001000AA"/>
    <w:rsid w:val="0010018A"/>
    <w:rsid w:val="00100D65"/>
    <w:rsid w:val="00101547"/>
    <w:rsid w:val="001028C1"/>
    <w:rsid w:val="00102A2D"/>
    <w:rsid w:val="00102B7D"/>
    <w:rsid w:val="0010326E"/>
    <w:rsid w:val="00103475"/>
    <w:rsid w:val="00103BF2"/>
    <w:rsid w:val="00103CE2"/>
    <w:rsid w:val="00103D66"/>
    <w:rsid w:val="00104101"/>
    <w:rsid w:val="00105297"/>
    <w:rsid w:val="00105323"/>
    <w:rsid w:val="00105642"/>
    <w:rsid w:val="00106320"/>
    <w:rsid w:val="0010642B"/>
    <w:rsid w:val="0010652A"/>
    <w:rsid w:val="00106AC1"/>
    <w:rsid w:val="00106E7C"/>
    <w:rsid w:val="001071A4"/>
    <w:rsid w:val="001079C6"/>
    <w:rsid w:val="001108BC"/>
    <w:rsid w:val="0011098D"/>
    <w:rsid w:val="00110EF4"/>
    <w:rsid w:val="00111092"/>
    <w:rsid w:val="0011205D"/>
    <w:rsid w:val="001122FB"/>
    <w:rsid w:val="00112A1D"/>
    <w:rsid w:val="0011368E"/>
    <w:rsid w:val="0011443E"/>
    <w:rsid w:val="00114634"/>
    <w:rsid w:val="001146DC"/>
    <w:rsid w:val="00115432"/>
    <w:rsid w:val="001156E8"/>
    <w:rsid w:val="001158E5"/>
    <w:rsid w:val="00115A90"/>
    <w:rsid w:val="00116217"/>
    <w:rsid w:val="001164BF"/>
    <w:rsid w:val="00116515"/>
    <w:rsid w:val="001173F0"/>
    <w:rsid w:val="00117441"/>
    <w:rsid w:val="001203F8"/>
    <w:rsid w:val="00120A4A"/>
    <w:rsid w:val="00120DC2"/>
    <w:rsid w:val="00120E65"/>
    <w:rsid w:val="00121C2A"/>
    <w:rsid w:val="00121C94"/>
    <w:rsid w:val="001220E0"/>
    <w:rsid w:val="00122666"/>
    <w:rsid w:val="0012280A"/>
    <w:rsid w:val="00122997"/>
    <w:rsid w:val="0012312F"/>
    <w:rsid w:val="001234A1"/>
    <w:rsid w:val="001238FF"/>
    <w:rsid w:val="00123AC2"/>
    <w:rsid w:val="00123AFA"/>
    <w:rsid w:val="00123D89"/>
    <w:rsid w:val="00124EBE"/>
    <w:rsid w:val="001250E3"/>
    <w:rsid w:val="001256C4"/>
    <w:rsid w:val="00125E98"/>
    <w:rsid w:val="001266F5"/>
    <w:rsid w:val="00127FC6"/>
    <w:rsid w:val="00130003"/>
    <w:rsid w:val="00130853"/>
    <w:rsid w:val="00130DBD"/>
    <w:rsid w:val="00131D95"/>
    <w:rsid w:val="001323D5"/>
    <w:rsid w:val="00134DCB"/>
    <w:rsid w:val="001352F8"/>
    <w:rsid w:val="001366D1"/>
    <w:rsid w:val="0013711D"/>
    <w:rsid w:val="00137288"/>
    <w:rsid w:val="001378B1"/>
    <w:rsid w:val="00137AA9"/>
    <w:rsid w:val="00140C1C"/>
    <w:rsid w:val="00141204"/>
    <w:rsid w:val="0014144C"/>
    <w:rsid w:val="001414F4"/>
    <w:rsid w:val="001416B0"/>
    <w:rsid w:val="001417B7"/>
    <w:rsid w:val="00141D5C"/>
    <w:rsid w:val="00141D90"/>
    <w:rsid w:val="0014264C"/>
    <w:rsid w:val="0014275A"/>
    <w:rsid w:val="00142A7B"/>
    <w:rsid w:val="00142C88"/>
    <w:rsid w:val="00143367"/>
    <w:rsid w:val="001434A4"/>
    <w:rsid w:val="00143716"/>
    <w:rsid w:val="0014434C"/>
    <w:rsid w:val="00144458"/>
    <w:rsid w:val="00144A1F"/>
    <w:rsid w:val="00145623"/>
    <w:rsid w:val="001463CD"/>
    <w:rsid w:val="00146ACF"/>
    <w:rsid w:val="00147C2F"/>
    <w:rsid w:val="00150101"/>
    <w:rsid w:val="0015146F"/>
    <w:rsid w:val="00151627"/>
    <w:rsid w:val="001520B5"/>
    <w:rsid w:val="0015248D"/>
    <w:rsid w:val="001528D3"/>
    <w:rsid w:val="00152CFC"/>
    <w:rsid w:val="001539A5"/>
    <w:rsid w:val="0015434D"/>
    <w:rsid w:val="001543C2"/>
    <w:rsid w:val="001544D6"/>
    <w:rsid w:val="0015457D"/>
    <w:rsid w:val="00154CAA"/>
    <w:rsid w:val="001553D4"/>
    <w:rsid w:val="00155802"/>
    <w:rsid w:val="00155D13"/>
    <w:rsid w:val="00155F3F"/>
    <w:rsid w:val="00156597"/>
    <w:rsid w:val="001569EA"/>
    <w:rsid w:val="00156B1C"/>
    <w:rsid w:val="00156B63"/>
    <w:rsid w:val="00156D1D"/>
    <w:rsid w:val="00156FF1"/>
    <w:rsid w:val="001574C0"/>
    <w:rsid w:val="0016023B"/>
    <w:rsid w:val="001602FC"/>
    <w:rsid w:val="0016031A"/>
    <w:rsid w:val="001603B0"/>
    <w:rsid w:val="0016042B"/>
    <w:rsid w:val="00160767"/>
    <w:rsid w:val="00160CCA"/>
    <w:rsid w:val="0016127A"/>
    <w:rsid w:val="001615D7"/>
    <w:rsid w:val="0016182D"/>
    <w:rsid w:val="00162122"/>
    <w:rsid w:val="00162139"/>
    <w:rsid w:val="00162273"/>
    <w:rsid w:val="0016272A"/>
    <w:rsid w:val="00163465"/>
    <w:rsid w:val="00163775"/>
    <w:rsid w:val="00163D5E"/>
    <w:rsid w:val="0016406D"/>
    <w:rsid w:val="001656FC"/>
    <w:rsid w:val="00165A8E"/>
    <w:rsid w:val="00166081"/>
    <w:rsid w:val="001662B2"/>
    <w:rsid w:val="001668A2"/>
    <w:rsid w:val="00166A2F"/>
    <w:rsid w:val="0016797D"/>
    <w:rsid w:val="001714A6"/>
    <w:rsid w:val="00171BAE"/>
    <w:rsid w:val="00171E1B"/>
    <w:rsid w:val="00172375"/>
    <w:rsid w:val="00172828"/>
    <w:rsid w:val="00172D97"/>
    <w:rsid w:val="00172EFC"/>
    <w:rsid w:val="001736FC"/>
    <w:rsid w:val="00173F96"/>
    <w:rsid w:val="00174401"/>
    <w:rsid w:val="001752AC"/>
    <w:rsid w:val="00176857"/>
    <w:rsid w:val="001778F6"/>
    <w:rsid w:val="00181307"/>
    <w:rsid w:val="0018150B"/>
    <w:rsid w:val="001818F7"/>
    <w:rsid w:val="00181FE0"/>
    <w:rsid w:val="001829D9"/>
    <w:rsid w:val="001852CF"/>
    <w:rsid w:val="00185A35"/>
    <w:rsid w:val="00185DE3"/>
    <w:rsid w:val="001863AD"/>
    <w:rsid w:val="001868C4"/>
    <w:rsid w:val="00186DF4"/>
    <w:rsid w:val="001878C1"/>
    <w:rsid w:val="00187BDF"/>
    <w:rsid w:val="00187C86"/>
    <w:rsid w:val="0019140F"/>
    <w:rsid w:val="00191789"/>
    <w:rsid w:val="0019178C"/>
    <w:rsid w:val="001931AA"/>
    <w:rsid w:val="001932E5"/>
    <w:rsid w:val="00193BF2"/>
    <w:rsid w:val="00194405"/>
    <w:rsid w:val="00195742"/>
    <w:rsid w:val="00195E31"/>
    <w:rsid w:val="0019602D"/>
    <w:rsid w:val="001962FD"/>
    <w:rsid w:val="00196555"/>
    <w:rsid w:val="001A0554"/>
    <w:rsid w:val="001A0734"/>
    <w:rsid w:val="001A09B6"/>
    <w:rsid w:val="001A0E38"/>
    <w:rsid w:val="001A15D4"/>
    <w:rsid w:val="001A1AA5"/>
    <w:rsid w:val="001A1B6D"/>
    <w:rsid w:val="001A2045"/>
    <w:rsid w:val="001A2190"/>
    <w:rsid w:val="001A3A14"/>
    <w:rsid w:val="001A4C47"/>
    <w:rsid w:val="001A4E65"/>
    <w:rsid w:val="001A4EEE"/>
    <w:rsid w:val="001A5A45"/>
    <w:rsid w:val="001A60CF"/>
    <w:rsid w:val="001A619B"/>
    <w:rsid w:val="001A6457"/>
    <w:rsid w:val="001A65E8"/>
    <w:rsid w:val="001A6945"/>
    <w:rsid w:val="001A76D4"/>
    <w:rsid w:val="001B0796"/>
    <w:rsid w:val="001B0BD9"/>
    <w:rsid w:val="001B0D62"/>
    <w:rsid w:val="001B1185"/>
    <w:rsid w:val="001B1DD1"/>
    <w:rsid w:val="001B2035"/>
    <w:rsid w:val="001B20B8"/>
    <w:rsid w:val="001B2159"/>
    <w:rsid w:val="001B2DE8"/>
    <w:rsid w:val="001B3C6D"/>
    <w:rsid w:val="001B4977"/>
    <w:rsid w:val="001B52A8"/>
    <w:rsid w:val="001B52F1"/>
    <w:rsid w:val="001B5457"/>
    <w:rsid w:val="001B5608"/>
    <w:rsid w:val="001B5708"/>
    <w:rsid w:val="001B7A98"/>
    <w:rsid w:val="001C0BDA"/>
    <w:rsid w:val="001C0F1E"/>
    <w:rsid w:val="001C16CE"/>
    <w:rsid w:val="001C17BB"/>
    <w:rsid w:val="001C23DD"/>
    <w:rsid w:val="001C3E80"/>
    <w:rsid w:val="001C40B1"/>
    <w:rsid w:val="001C4EB5"/>
    <w:rsid w:val="001C5760"/>
    <w:rsid w:val="001C58A7"/>
    <w:rsid w:val="001C5EAA"/>
    <w:rsid w:val="001C6598"/>
    <w:rsid w:val="001C6703"/>
    <w:rsid w:val="001C6995"/>
    <w:rsid w:val="001C6A12"/>
    <w:rsid w:val="001C7873"/>
    <w:rsid w:val="001C7A18"/>
    <w:rsid w:val="001D05FE"/>
    <w:rsid w:val="001D0E58"/>
    <w:rsid w:val="001D12D0"/>
    <w:rsid w:val="001D1926"/>
    <w:rsid w:val="001D1D03"/>
    <w:rsid w:val="001D203A"/>
    <w:rsid w:val="001D26B8"/>
    <w:rsid w:val="001D3341"/>
    <w:rsid w:val="001D373C"/>
    <w:rsid w:val="001D5352"/>
    <w:rsid w:val="001D5CEC"/>
    <w:rsid w:val="001D5F68"/>
    <w:rsid w:val="001D5FB9"/>
    <w:rsid w:val="001D6560"/>
    <w:rsid w:val="001D6727"/>
    <w:rsid w:val="001D67F7"/>
    <w:rsid w:val="001D68A0"/>
    <w:rsid w:val="001D6CCF"/>
    <w:rsid w:val="001D7406"/>
    <w:rsid w:val="001D79C3"/>
    <w:rsid w:val="001D7D21"/>
    <w:rsid w:val="001E1769"/>
    <w:rsid w:val="001E1D08"/>
    <w:rsid w:val="001E2A9D"/>
    <w:rsid w:val="001E38BC"/>
    <w:rsid w:val="001E49BC"/>
    <w:rsid w:val="001E5B9B"/>
    <w:rsid w:val="001E6246"/>
    <w:rsid w:val="001E7C25"/>
    <w:rsid w:val="001F02D2"/>
    <w:rsid w:val="001F09A1"/>
    <w:rsid w:val="001F0B64"/>
    <w:rsid w:val="001F15FC"/>
    <w:rsid w:val="001F1FD0"/>
    <w:rsid w:val="001F2BC4"/>
    <w:rsid w:val="001F2D7C"/>
    <w:rsid w:val="001F3C57"/>
    <w:rsid w:val="001F3D42"/>
    <w:rsid w:val="001F430D"/>
    <w:rsid w:val="001F4501"/>
    <w:rsid w:val="001F4788"/>
    <w:rsid w:val="001F4813"/>
    <w:rsid w:val="001F4D85"/>
    <w:rsid w:val="001F4ED0"/>
    <w:rsid w:val="001F4F60"/>
    <w:rsid w:val="001F5ED2"/>
    <w:rsid w:val="001F67C2"/>
    <w:rsid w:val="001F73F7"/>
    <w:rsid w:val="001F7D10"/>
    <w:rsid w:val="002009EF"/>
    <w:rsid w:val="00201698"/>
    <w:rsid w:val="0020188C"/>
    <w:rsid w:val="002020F8"/>
    <w:rsid w:val="0020264D"/>
    <w:rsid w:val="0020270C"/>
    <w:rsid w:val="00202ED3"/>
    <w:rsid w:val="00203D39"/>
    <w:rsid w:val="002045B8"/>
    <w:rsid w:val="002045D3"/>
    <w:rsid w:val="002047BE"/>
    <w:rsid w:val="0020503B"/>
    <w:rsid w:val="00205123"/>
    <w:rsid w:val="00205B91"/>
    <w:rsid w:val="00205CD0"/>
    <w:rsid w:val="00205DF0"/>
    <w:rsid w:val="0020624C"/>
    <w:rsid w:val="0020661E"/>
    <w:rsid w:val="002067B2"/>
    <w:rsid w:val="0020695E"/>
    <w:rsid w:val="002071E9"/>
    <w:rsid w:val="00210968"/>
    <w:rsid w:val="00212070"/>
    <w:rsid w:val="002122E3"/>
    <w:rsid w:val="0021236A"/>
    <w:rsid w:val="002124FB"/>
    <w:rsid w:val="00212933"/>
    <w:rsid w:val="002137B2"/>
    <w:rsid w:val="00213FF1"/>
    <w:rsid w:val="0021417F"/>
    <w:rsid w:val="00214A41"/>
    <w:rsid w:val="00214B0A"/>
    <w:rsid w:val="002152CB"/>
    <w:rsid w:val="00215C2F"/>
    <w:rsid w:val="00215FC3"/>
    <w:rsid w:val="002170CF"/>
    <w:rsid w:val="0022067A"/>
    <w:rsid w:val="00220E0D"/>
    <w:rsid w:val="0022144A"/>
    <w:rsid w:val="002218CF"/>
    <w:rsid w:val="0022210A"/>
    <w:rsid w:val="00222B4D"/>
    <w:rsid w:val="00223A12"/>
    <w:rsid w:val="00224156"/>
    <w:rsid w:val="00224209"/>
    <w:rsid w:val="002245BD"/>
    <w:rsid w:val="00224A9A"/>
    <w:rsid w:val="0022542C"/>
    <w:rsid w:val="0022567D"/>
    <w:rsid w:val="0022576B"/>
    <w:rsid w:val="002257E6"/>
    <w:rsid w:val="00225DE5"/>
    <w:rsid w:val="0022662B"/>
    <w:rsid w:val="00227375"/>
    <w:rsid w:val="00227FDA"/>
    <w:rsid w:val="0023024A"/>
    <w:rsid w:val="00230395"/>
    <w:rsid w:val="002306CE"/>
    <w:rsid w:val="00231662"/>
    <w:rsid w:val="0023186D"/>
    <w:rsid w:val="00231874"/>
    <w:rsid w:val="002325A3"/>
    <w:rsid w:val="00232C52"/>
    <w:rsid w:val="002336E0"/>
    <w:rsid w:val="00233BF5"/>
    <w:rsid w:val="002342AD"/>
    <w:rsid w:val="00234461"/>
    <w:rsid w:val="002347A2"/>
    <w:rsid w:val="00235477"/>
    <w:rsid w:val="0023606E"/>
    <w:rsid w:val="00236740"/>
    <w:rsid w:val="00237575"/>
    <w:rsid w:val="002375EC"/>
    <w:rsid w:val="002376D5"/>
    <w:rsid w:val="00237E63"/>
    <w:rsid w:val="00240428"/>
    <w:rsid w:val="0024057E"/>
    <w:rsid w:val="0024066F"/>
    <w:rsid w:val="002406DA"/>
    <w:rsid w:val="00240D17"/>
    <w:rsid w:val="00240E5D"/>
    <w:rsid w:val="00240EE1"/>
    <w:rsid w:val="00241E4C"/>
    <w:rsid w:val="002421F6"/>
    <w:rsid w:val="00242A08"/>
    <w:rsid w:val="00243B14"/>
    <w:rsid w:val="0024410D"/>
    <w:rsid w:val="0024413F"/>
    <w:rsid w:val="0024416C"/>
    <w:rsid w:val="00245C24"/>
    <w:rsid w:val="00245E41"/>
    <w:rsid w:val="00246252"/>
    <w:rsid w:val="0024640D"/>
    <w:rsid w:val="00246D07"/>
    <w:rsid w:val="00246EDA"/>
    <w:rsid w:val="002472B1"/>
    <w:rsid w:val="002476C8"/>
    <w:rsid w:val="002476D1"/>
    <w:rsid w:val="00247A44"/>
    <w:rsid w:val="00247E7B"/>
    <w:rsid w:val="00247F54"/>
    <w:rsid w:val="002508F3"/>
    <w:rsid w:val="0025092E"/>
    <w:rsid w:val="002509B5"/>
    <w:rsid w:val="00251333"/>
    <w:rsid w:val="002514A6"/>
    <w:rsid w:val="00251D7D"/>
    <w:rsid w:val="0025287B"/>
    <w:rsid w:val="00252B92"/>
    <w:rsid w:val="00252D9D"/>
    <w:rsid w:val="00253050"/>
    <w:rsid w:val="002532B4"/>
    <w:rsid w:val="0025364B"/>
    <w:rsid w:val="0025387F"/>
    <w:rsid w:val="00253A35"/>
    <w:rsid w:val="00253D7F"/>
    <w:rsid w:val="00253DA2"/>
    <w:rsid w:val="00254DDC"/>
    <w:rsid w:val="00254E62"/>
    <w:rsid w:val="00254E80"/>
    <w:rsid w:val="002551FF"/>
    <w:rsid w:val="0025581D"/>
    <w:rsid w:val="0025596B"/>
    <w:rsid w:val="00255A29"/>
    <w:rsid w:val="00255B0C"/>
    <w:rsid w:val="002564A0"/>
    <w:rsid w:val="00257209"/>
    <w:rsid w:val="0025791F"/>
    <w:rsid w:val="002600B8"/>
    <w:rsid w:val="002606BC"/>
    <w:rsid w:val="002607F4"/>
    <w:rsid w:val="00260DB1"/>
    <w:rsid w:val="00260F64"/>
    <w:rsid w:val="002610FF"/>
    <w:rsid w:val="00261A59"/>
    <w:rsid w:val="00261D1E"/>
    <w:rsid w:val="002624D6"/>
    <w:rsid w:val="00262A1C"/>
    <w:rsid w:val="0026345D"/>
    <w:rsid w:val="00263947"/>
    <w:rsid w:val="00263F22"/>
    <w:rsid w:val="00264B0B"/>
    <w:rsid w:val="00264B81"/>
    <w:rsid w:val="00265019"/>
    <w:rsid w:val="00265692"/>
    <w:rsid w:val="00265735"/>
    <w:rsid w:val="00265B97"/>
    <w:rsid w:val="00266599"/>
    <w:rsid w:val="0026796D"/>
    <w:rsid w:val="00267C43"/>
    <w:rsid w:val="00270DB1"/>
    <w:rsid w:val="00271D0B"/>
    <w:rsid w:val="00271E97"/>
    <w:rsid w:val="0027239C"/>
    <w:rsid w:val="0027274E"/>
    <w:rsid w:val="00272CC4"/>
    <w:rsid w:val="002734C5"/>
    <w:rsid w:val="0027425B"/>
    <w:rsid w:val="00275813"/>
    <w:rsid w:val="00275BF6"/>
    <w:rsid w:val="00275F16"/>
    <w:rsid w:val="00275F89"/>
    <w:rsid w:val="00277FE9"/>
    <w:rsid w:val="00280F8A"/>
    <w:rsid w:val="002810CF"/>
    <w:rsid w:val="0028156C"/>
    <w:rsid w:val="00281B3E"/>
    <w:rsid w:val="00282B10"/>
    <w:rsid w:val="00282D0A"/>
    <w:rsid w:val="00283329"/>
    <w:rsid w:val="00283B9B"/>
    <w:rsid w:val="00283CEB"/>
    <w:rsid w:val="0028448B"/>
    <w:rsid w:val="002847BD"/>
    <w:rsid w:val="00284A99"/>
    <w:rsid w:val="00285646"/>
    <w:rsid w:val="00285892"/>
    <w:rsid w:val="00285D0B"/>
    <w:rsid w:val="00285EC5"/>
    <w:rsid w:val="00285F18"/>
    <w:rsid w:val="00286168"/>
    <w:rsid w:val="00286483"/>
    <w:rsid w:val="00286FFE"/>
    <w:rsid w:val="00287096"/>
    <w:rsid w:val="00287C1D"/>
    <w:rsid w:val="00287E4B"/>
    <w:rsid w:val="00290D17"/>
    <w:rsid w:val="00290F72"/>
    <w:rsid w:val="0029152A"/>
    <w:rsid w:val="00291DEB"/>
    <w:rsid w:val="00292C2B"/>
    <w:rsid w:val="00293740"/>
    <w:rsid w:val="00293A9F"/>
    <w:rsid w:val="002944C6"/>
    <w:rsid w:val="0029450E"/>
    <w:rsid w:val="00294802"/>
    <w:rsid w:val="00294816"/>
    <w:rsid w:val="00294E1A"/>
    <w:rsid w:val="002955F0"/>
    <w:rsid w:val="00295EF0"/>
    <w:rsid w:val="0029608B"/>
    <w:rsid w:val="00296FF1"/>
    <w:rsid w:val="0029712A"/>
    <w:rsid w:val="00297270"/>
    <w:rsid w:val="0029744B"/>
    <w:rsid w:val="00297E7F"/>
    <w:rsid w:val="002A0B00"/>
    <w:rsid w:val="002A14B9"/>
    <w:rsid w:val="002A14FE"/>
    <w:rsid w:val="002A2984"/>
    <w:rsid w:val="002A3659"/>
    <w:rsid w:val="002A3E87"/>
    <w:rsid w:val="002A42C5"/>
    <w:rsid w:val="002A4384"/>
    <w:rsid w:val="002A4844"/>
    <w:rsid w:val="002A4AE3"/>
    <w:rsid w:val="002A6857"/>
    <w:rsid w:val="002A69AE"/>
    <w:rsid w:val="002A78BE"/>
    <w:rsid w:val="002A7923"/>
    <w:rsid w:val="002B01F8"/>
    <w:rsid w:val="002B0A73"/>
    <w:rsid w:val="002B0F5D"/>
    <w:rsid w:val="002B12CE"/>
    <w:rsid w:val="002B1475"/>
    <w:rsid w:val="002B1AAE"/>
    <w:rsid w:val="002B1D8C"/>
    <w:rsid w:val="002B1F47"/>
    <w:rsid w:val="002B2086"/>
    <w:rsid w:val="002B2287"/>
    <w:rsid w:val="002B2A70"/>
    <w:rsid w:val="002B2CD4"/>
    <w:rsid w:val="002B3B2D"/>
    <w:rsid w:val="002B3C3D"/>
    <w:rsid w:val="002B4BA9"/>
    <w:rsid w:val="002B503F"/>
    <w:rsid w:val="002B5616"/>
    <w:rsid w:val="002B56D7"/>
    <w:rsid w:val="002B6054"/>
    <w:rsid w:val="002B6C5A"/>
    <w:rsid w:val="002B6CDD"/>
    <w:rsid w:val="002B6E60"/>
    <w:rsid w:val="002C08E5"/>
    <w:rsid w:val="002C1213"/>
    <w:rsid w:val="002C158D"/>
    <w:rsid w:val="002C166E"/>
    <w:rsid w:val="002C1DB7"/>
    <w:rsid w:val="002C2473"/>
    <w:rsid w:val="002C2CC3"/>
    <w:rsid w:val="002C3636"/>
    <w:rsid w:val="002C38B1"/>
    <w:rsid w:val="002C3B49"/>
    <w:rsid w:val="002C51BC"/>
    <w:rsid w:val="002C5324"/>
    <w:rsid w:val="002C6019"/>
    <w:rsid w:val="002C60B4"/>
    <w:rsid w:val="002C6441"/>
    <w:rsid w:val="002C70C9"/>
    <w:rsid w:val="002C7241"/>
    <w:rsid w:val="002C74EB"/>
    <w:rsid w:val="002C7B42"/>
    <w:rsid w:val="002C7D6B"/>
    <w:rsid w:val="002D0353"/>
    <w:rsid w:val="002D07BE"/>
    <w:rsid w:val="002D0B18"/>
    <w:rsid w:val="002D0F02"/>
    <w:rsid w:val="002D15AE"/>
    <w:rsid w:val="002D15F2"/>
    <w:rsid w:val="002D1C81"/>
    <w:rsid w:val="002D1F6A"/>
    <w:rsid w:val="002D22D7"/>
    <w:rsid w:val="002D23AE"/>
    <w:rsid w:val="002D296B"/>
    <w:rsid w:val="002D2B65"/>
    <w:rsid w:val="002D3EA3"/>
    <w:rsid w:val="002D43F6"/>
    <w:rsid w:val="002D4437"/>
    <w:rsid w:val="002D4790"/>
    <w:rsid w:val="002D4B6A"/>
    <w:rsid w:val="002D4B86"/>
    <w:rsid w:val="002D525A"/>
    <w:rsid w:val="002D535C"/>
    <w:rsid w:val="002D53E2"/>
    <w:rsid w:val="002D60EB"/>
    <w:rsid w:val="002D667E"/>
    <w:rsid w:val="002D6792"/>
    <w:rsid w:val="002D68F9"/>
    <w:rsid w:val="002E0039"/>
    <w:rsid w:val="002E0273"/>
    <w:rsid w:val="002E03E9"/>
    <w:rsid w:val="002E136D"/>
    <w:rsid w:val="002E174D"/>
    <w:rsid w:val="002E1C25"/>
    <w:rsid w:val="002E1C76"/>
    <w:rsid w:val="002E1F57"/>
    <w:rsid w:val="002E239A"/>
    <w:rsid w:val="002E2E59"/>
    <w:rsid w:val="002E2F78"/>
    <w:rsid w:val="002E355B"/>
    <w:rsid w:val="002E386E"/>
    <w:rsid w:val="002E3CB9"/>
    <w:rsid w:val="002E4281"/>
    <w:rsid w:val="002E42AB"/>
    <w:rsid w:val="002E5FC7"/>
    <w:rsid w:val="002E645D"/>
    <w:rsid w:val="002E64CC"/>
    <w:rsid w:val="002E65EF"/>
    <w:rsid w:val="002E78DA"/>
    <w:rsid w:val="002E7F9A"/>
    <w:rsid w:val="002F045C"/>
    <w:rsid w:val="002F0874"/>
    <w:rsid w:val="002F0875"/>
    <w:rsid w:val="002F16AE"/>
    <w:rsid w:val="002F35A9"/>
    <w:rsid w:val="002F425A"/>
    <w:rsid w:val="002F470D"/>
    <w:rsid w:val="002F4D77"/>
    <w:rsid w:val="002F6644"/>
    <w:rsid w:val="002F6B74"/>
    <w:rsid w:val="00300324"/>
    <w:rsid w:val="003003DB"/>
    <w:rsid w:val="00301323"/>
    <w:rsid w:val="00301BC6"/>
    <w:rsid w:val="00301C55"/>
    <w:rsid w:val="00301E5A"/>
    <w:rsid w:val="00302132"/>
    <w:rsid w:val="003024A9"/>
    <w:rsid w:val="00302774"/>
    <w:rsid w:val="00302C48"/>
    <w:rsid w:val="0030355F"/>
    <w:rsid w:val="00303D5D"/>
    <w:rsid w:val="00305024"/>
    <w:rsid w:val="0030502E"/>
    <w:rsid w:val="00305106"/>
    <w:rsid w:val="00305B7D"/>
    <w:rsid w:val="003068BD"/>
    <w:rsid w:val="00306CA2"/>
    <w:rsid w:val="003076E9"/>
    <w:rsid w:val="00307B35"/>
    <w:rsid w:val="003100EA"/>
    <w:rsid w:val="0031062A"/>
    <w:rsid w:val="00310696"/>
    <w:rsid w:val="00310BFE"/>
    <w:rsid w:val="00310CB0"/>
    <w:rsid w:val="00310FE1"/>
    <w:rsid w:val="00311110"/>
    <w:rsid w:val="003117F7"/>
    <w:rsid w:val="003121F6"/>
    <w:rsid w:val="00312D20"/>
    <w:rsid w:val="0031314B"/>
    <w:rsid w:val="0031351B"/>
    <w:rsid w:val="00313733"/>
    <w:rsid w:val="00313A78"/>
    <w:rsid w:val="00314779"/>
    <w:rsid w:val="003147A3"/>
    <w:rsid w:val="003155D0"/>
    <w:rsid w:val="0031587C"/>
    <w:rsid w:val="003158EC"/>
    <w:rsid w:val="00315C41"/>
    <w:rsid w:val="00316555"/>
    <w:rsid w:val="00317CD6"/>
    <w:rsid w:val="00317E02"/>
    <w:rsid w:val="00320895"/>
    <w:rsid w:val="003216BD"/>
    <w:rsid w:val="00321844"/>
    <w:rsid w:val="00321C67"/>
    <w:rsid w:val="00322286"/>
    <w:rsid w:val="003227EA"/>
    <w:rsid w:val="00323609"/>
    <w:rsid w:val="00323A7D"/>
    <w:rsid w:val="00323F89"/>
    <w:rsid w:val="00325414"/>
    <w:rsid w:val="00325B30"/>
    <w:rsid w:val="00325E45"/>
    <w:rsid w:val="003263C0"/>
    <w:rsid w:val="00326637"/>
    <w:rsid w:val="00326BF3"/>
    <w:rsid w:val="00326C5F"/>
    <w:rsid w:val="00327352"/>
    <w:rsid w:val="00327654"/>
    <w:rsid w:val="00327670"/>
    <w:rsid w:val="00327D58"/>
    <w:rsid w:val="00327E65"/>
    <w:rsid w:val="0033005B"/>
    <w:rsid w:val="00330A41"/>
    <w:rsid w:val="00330E3B"/>
    <w:rsid w:val="00330EA6"/>
    <w:rsid w:val="00331016"/>
    <w:rsid w:val="003315B4"/>
    <w:rsid w:val="003315FE"/>
    <w:rsid w:val="00331901"/>
    <w:rsid w:val="00331BE5"/>
    <w:rsid w:val="00332594"/>
    <w:rsid w:val="003343D1"/>
    <w:rsid w:val="00334417"/>
    <w:rsid w:val="003346BA"/>
    <w:rsid w:val="00335473"/>
    <w:rsid w:val="00336831"/>
    <w:rsid w:val="00337223"/>
    <w:rsid w:val="003372EB"/>
    <w:rsid w:val="00337311"/>
    <w:rsid w:val="00341AA2"/>
    <w:rsid w:val="00341E9D"/>
    <w:rsid w:val="003426DC"/>
    <w:rsid w:val="003429B7"/>
    <w:rsid w:val="00342CCB"/>
    <w:rsid w:val="00343F3D"/>
    <w:rsid w:val="00345916"/>
    <w:rsid w:val="00346133"/>
    <w:rsid w:val="003467C0"/>
    <w:rsid w:val="0034688D"/>
    <w:rsid w:val="0035013C"/>
    <w:rsid w:val="003508E3"/>
    <w:rsid w:val="00350DF7"/>
    <w:rsid w:val="003514D8"/>
    <w:rsid w:val="003520EA"/>
    <w:rsid w:val="003532EF"/>
    <w:rsid w:val="003533EC"/>
    <w:rsid w:val="00353659"/>
    <w:rsid w:val="0035367F"/>
    <w:rsid w:val="00353775"/>
    <w:rsid w:val="003543E1"/>
    <w:rsid w:val="0035514F"/>
    <w:rsid w:val="00355680"/>
    <w:rsid w:val="003558FF"/>
    <w:rsid w:val="00355EC6"/>
    <w:rsid w:val="00356440"/>
    <w:rsid w:val="0035687C"/>
    <w:rsid w:val="00356B86"/>
    <w:rsid w:val="003571CD"/>
    <w:rsid w:val="0035733E"/>
    <w:rsid w:val="00357FC6"/>
    <w:rsid w:val="0036048D"/>
    <w:rsid w:val="00360C91"/>
    <w:rsid w:val="0036111A"/>
    <w:rsid w:val="0036124D"/>
    <w:rsid w:val="0036145F"/>
    <w:rsid w:val="00361B8E"/>
    <w:rsid w:val="00362BE9"/>
    <w:rsid w:val="003631DA"/>
    <w:rsid w:val="003639DA"/>
    <w:rsid w:val="00363A9D"/>
    <w:rsid w:val="00364851"/>
    <w:rsid w:val="00365BD9"/>
    <w:rsid w:val="003666CF"/>
    <w:rsid w:val="00366BD3"/>
    <w:rsid w:val="003702E4"/>
    <w:rsid w:val="00370BD0"/>
    <w:rsid w:val="003713B5"/>
    <w:rsid w:val="00371D3E"/>
    <w:rsid w:val="00371DCB"/>
    <w:rsid w:val="003722B3"/>
    <w:rsid w:val="003726B3"/>
    <w:rsid w:val="003726FA"/>
    <w:rsid w:val="00372750"/>
    <w:rsid w:val="00372DC1"/>
    <w:rsid w:val="0037301A"/>
    <w:rsid w:val="003731D9"/>
    <w:rsid w:val="00373F80"/>
    <w:rsid w:val="0037435A"/>
    <w:rsid w:val="00374BFF"/>
    <w:rsid w:val="00374C47"/>
    <w:rsid w:val="00374F0E"/>
    <w:rsid w:val="003751A7"/>
    <w:rsid w:val="0037577D"/>
    <w:rsid w:val="00375BBE"/>
    <w:rsid w:val="00375BC7"/>
    <w:rsid w:val="00375ED8"/>
    <w:rsid w:val="00375FA4"/>
    <w:rsid w:val="00376B48"/>
    <w:rsid w:val="00376FD3"/>
    <w:rsid w:val="00377253"/>
    <w:rsid w:val="00377CF1"/>
    <w:rsid w:val="003800DD"/>
    <w:rsid w:val="003800F3"/>
    <w:rsid w:val="00381072"/>
    <w:rsid w:val="003813D2"/>
    <w:rsid w:val="003814B3"/>
    <w:rsid w:val="003814FE"/>
    <w:rsid w:val="00381B90"/>
    <w:rsid w:val="00381C61"/>
    <w:rsid w:val="00381CB4"/>
    <w:rsid w:val="00382486"/>
    <w:rsid w:val="00382501"/>
    <w:rsid w:val="00383F1E"/>
    <w:rsid w:val="0038451C"/>
    <w:rsid w:val="00384611"/>
    <w:rsid w:val="003848CE"/>
    <w:rsid w:val="003849C0"/>
    <w:rsid w:val="00384CED"/>
    <w:rsid w:val="00384E47"/>
    <w:rsid w:val="00385318"/>
    <w:rsid w:val="00385C9E"/>
    <w:rsid w:val="00385E35"/>
    <w:rsid w:val="003871E9"/>
    <w:rsid w:val="00387921"/>
    <w:rsid w:val="00387A8C"/>
    <w:rsid w:val="00387C37"/>
    <w:rsid w:val="00390D02"/>
    <w:rsid w:val="003910F6"/>
    <w:rsid w:val="003912E4"/>
    <w:rsid w:val="003920C5"/>
    <w:rsid w:val="00392DF6"/>
    <w:rsid w:val="00393744"/>
    <w:rsid w:val="00394182"/>
    <w:rsid w:val="003943D6"/>
    <w:rsid w:val="00394B8E"/>
    <w:rsid w:val="0039572F"/>
    <w:rsid w:val="003959A9"/>
    <w:rsid w:val="00395D5F"/>
    <w:rsid w:val="0039650D"/>
    <w:rsid w:val="0039696C"/>
    <w:rsid w:val="00396A9E"/>
    <w:rsid w:val="00396F83"/>
    <w:rsid w:val="0039707F"/>
    <w:rsid w:val="003975B2"/>
    <w:rsid w:val="00397780"/>
    <w:rsid w:val="00397783"/>
    <w:rsid w:val="00397B05"/>
    <w:rsid w:val="00397EC4"/>
    <w:rsid w:val="003A0741"/>
    <w:rsid w:val="003A0B84"/>
    <w:rsid w:val="003A0D23"/>
    <w:rsid w:val="003A0F12"/>
    <w:rsid w:val="003A1A08"/>
    <w:rsid w:val="003A222A"/>
    <w:rsid w:val="003A2BF7"/>
    <w:rsid w:val="003A2F93"/>
    <w:rsid w:val="003A3D9F"/>
    <w:rsid w:val="003A3F18"/>
    <w:rsid w:val="003A432A"/>
    <w:rsid w:val="003A5297"/>
    <w:rsid w:val="003A5CFC"/>
    <w:rsid w:val="003A6428"/>
    <w:rsid w:val="003A65B3"/>
    <w:rsid w:val="003A6622"/>
    <w:rsid w:val="003A66F2"/>
    <w:rsid w:val="003A6957"/>
    <w:rsid w:val="003A698C"/>
    <w:rsid w:val="003A6C76"/>
    <w:rsid w:val="003A6F6C"/>
    <w:rsid w:val="003A72AC"/>
    <w:rsid w:val="003A7836"/>
    <w:rsid w:val="003A7FE3"/>
    <w:rsid w:val="003B00EE"/>
    <w:rsid w:val="003B0280"/>
    <w:rsid w:val="003B0A9D"/>
    <w:rsid w:val="003B14A2"/>
    <w:rsid w:val="003B1679"/>
    <w:rsid w:val="003B16C1"/>
    <w:rsid w:val="003B2865"/>
    <w:rsid w:val="003B30A3"/>
    <w:rsid w:val="003B3D88"/>
    <w:rsid w:val="003B4659"/>
    <w:rsid w:val="003B5DDD"/>
    <w:rsid w:val="003B6009"/>
    <w:rsid w:val="003B6B1B"/>
    <w:rsid w:val="003B6CAC"/>
    <w:rsid w:val="003B6E5E"/>
    <w:rsid w:val="003B7063"/>
    <w:rsid w:val="003B75D6"/>
    <w:rsid w:val="003B7DE9"/>
    <w:rsid w:val="003C0D9A"/>
    <w:rsid w:val="003C19A3"/>
    <w:rsid w:val="003C23FE"/>
    <w:rsid w:val="003C2EBA"/>
    <w:rsid w:val="003C31FA"/>
    <w:rsid w:val="003C3751"/>
    <w:rsid w:val="003C3847"/>
    <w:rsid w:val="003C3B45"/>
    <w:rsid w:val="003C3DC0"/>
    <w:rsid w:val="003C4754"/>
    <w:rsid w:val="003C5375"/>
    <w:rsid w:val="003C6023"/>
    <w:rsid w:val="003C63C4"/>
    <w:rsid w:val="003C65D6"/>
    <w:rsid w:val="003C6851"/>
    <w:rsid w:val="003C7342"/>
    <w:rsid w:val="003C7A41"/>
    <w:rsid w:val="003D00B3"/>
    <w:rsid w:val="003D01B2"/>
    <w:rsid w:val="003D01C3"/>
    <w:rsid w:val="003D03CC"/>
    <w:rsid w:val="003D07EA"/>
    <w:rsid w:val="003D0CF0"/>
    <w:rsid w:val="003D2BC5"/>
    <w:rsid w:val="003D2FA8"/>
    <w:rsid w:val="003D3335"/>
    <w:rsid w:val="003D33C1"/>
    <w:rsid w:val="003D424F"/>
    <w:rsid w:val="003D46FE"/>
    <w:rsid w:val="003D4927"/>
    <w:rsid w:val="003D54AF"/>
    <w:rsid w:val="003D562F"/>
    <w:rsid w:val="003D6A69"/>
    <w:rsid w:val="003D6BA5"/>
    <w:rsid w:val="003D72E5"/>
    <w:rsid w:val="003D739B"/>
    <w:rsid w:val="003D7E18"/>
    <w:rsid w:val="003E04D6"/>
    <w:rsid w:val="003E0737"/>
    <w:rsid w:val="003E0CFC"/>
    <w:rsid w:val="003E0EB3"/>
    <w:rsid w:val="003E1124"/>
    <w:rsid w:val="003E1A50"/>
    <w:rsid w:val="003E1BF3"/>
    <w:rsid w:val="003E1E51"/>
    <w:rsid w:val="003E27D4"/>
    <w:rsid w:val="003E3227"/>
    <w:rsid w:val="003E3524"/>
    <w:rsid w:val="003E3A23"/>
    <w:rsid w:val="003E3CC2"/>
    <w:rsid w:val="003E3CF7"/>
    <w:rsid w:val="003E3E9A"/>
    <w:rsid w:val="003E4820"/>
    <w:rsid w:val="003E574A"/>
    <w:rsid w:val="003E6A9F"/>
    <w:rsid w:val="003E6D24"/>
    <w:rsid w:val="003E70CE"/>
    <w:rsid w:val="003E740C"/>
    <w:rsid w:val="003E7E81"/>
    <w:rsid w:val="003F01C1"/>
    <w:rsid w:val="003F0794"/>
    <w:rsid w:val="003F127A"/>
    <w:rsid w:val="003F1CDA"/>
    <w:rsid w:val="003F36F3"/>
    <w:rsid w:val="003F450A"/>
    <w:rsid w:val="003F47BD"/>
    <w:rsid w:val="003F49F8"/>
    <w:rsid w:val="003F4B54"/>
    <w:rsid w:val="003F4E97"/>
    <w:rsid w:val="003F6446"/>
    <w:rsid w:val="003F6462"/>
    <w:rsid w:val="003F6718"/>
    <w:rsid w:val="003F6A1B"/>
    <w:rsid w:val="003F6F41"/>
    <w:rsid w:val="003F706A"/>
    <w:rsid w:val="003F7DBE"/>
    <w:rsid w:val="003F7FFC"/>
    <w:rsid w:val="0040096D"/>
    <w:rsid w:val="00400E67"/>
    <w:rsid w:val="004010F1"/>
    <w:rsid w:val="004016B7"/>
    <w:rsid w:val="004018C5"/>
    <w:rsid w:val="00402058"/>
    <w:rsid w:val="0040238D"/>
    <w:rsid w:val="0040266A"/>
    <w:rsid w:val="00402C24"/>
    <w:rsid w:val="004031FA"/>
    <w:rsid w:val="00403266"/>
    <w:rsid w:val="004032B3"/>
    <w:rsid w:val="004033B9"/>
    <w:rsid w:val="00403ACE"/>
    <w:rsid w:val="004041B6"/>
    <w:rsid w:val="00404886"/>
    <w:rsid w:val="004050F0"/>
    <w:rsid w:val="0040571B"/>
    <w:rsid w:val="00405B1C"/>
    <w:rsid w:val="00405BDB"/>
    <w:rsid w:val="00405CAB"/>
    <w:rsid w:val="00406227"/>
    <w:rsid w:val="00407799"/>
    <w:rsid w:val="00407F02"/>
    <w:rsid w:val="00407F1C"/>
    <w:rsid w:val="004106E3"/>
    <w:rsid w:val="00410E62"/>
    <w:rsid w:val="00410F65"/>
    <w:rsid w:val="00411366"/>
    <w:rsid w:val="0041296C"/>
    <w:rsid w:val="00413428"/>
    <w:rsid w:val="0041349B"/>
    <w:rsid w:val="00414ADF"/>
    <w:rsid w:val="00415514"/>
    <w:rsid w:val="00416340"/>
    <w:rsid w:val="00416603"/>
    <w:rsid w:val="0041677D"/>
    <w:rsid w:val="004169FF"/>
    <w:rsid w:val="00416DE9"/>
    <w:rsid w:val="00416E9B"/>
    <w:rsid w:val="00417184"/>
    <w:rsid w:val="0041764D"/>
    <w:rsid w:val="004217E2"/>
    <w:rsid w:val="004230AE"/>
    <w:rsid w:val="004231CC"/>
    <w:rsid w:val="004233FA"/>
    <w:rsid w:val="0042528B"/>
    <w:rsid w:val="00425C31"/>
    <w:rsid w:val="00425D2E"/>
    <w:rsid w:val="00425EDF"/>
    <w:rsid w:val="004265F9"/>
    <w:rsid w:val="00426B25"/>
    <w:rsid w:val="00426C91"/>
    <w:rsid w:val="00427411"/>
    <w:rsid w:val="00427B06"/>
    <w:rsid w:val="00430457"/>
    <w:rsid w:val="00430AB7"/>
    <w:rsid w:val="00430ECE"/>
    <w:rsid w:val="00430FF2"/>
    <w:rsid w:val="00431575"/>
    <w:rsid w:val="004328CE"/>
    <w:rsid w:val="00432B3C"/>
    <w:rsid w:val="00433053"/>
    <w:rsid w:val="00433624"/>
    <w:rsid w:val="004341E3"/>
    <w:rsid w:val="00434CBE"/>
    <w:rsid w:val="00434D0D"/>
    <w:rsid w:val="00435AB0"/>
    <w:rsid w:val="00437B46"/>
    <w:rsid w:val="00437DB0"/>
    <w:rsid w:val="00440ADB"/>
    <w:rsid w:val="00440BEA"/>
    <w:rsid w:val="00441085"/>
    <w:rsid w:val="00441858"/>
    <w:rsid w:val="00441882"/>
    <w:rsid w:val="00441A9B"/>
    <w:rsid w:val="00442225"/>
    <w:rsid w:val="00442301"/>
    <w:rsid w:val="0044288A"/>
    <w:rsid w:val="00442A2C"/>
    <w:rsid w:val="004432A3"/>
    <w:rsid w:val="0044385D"/>
    <w:rsid w:val="00443B15"/>
    <w:rsid w:val="00444613"/>
    <w:rsid w:val="004451E9"/>
    <w:rsid w:val="004452A8"/>
    <w:rsid w:val="00446597"/>
    <w:rsid w:val="004478B1"/>
    <w:rsid w:val="004504FF"/>
    <w:rsid w:val="0045085D"/>
    <w:rsid w:val="0045097A"/>
    <w:rsid w:val="00450A2B"/>
    <w:rsid w:val="00450BB6"/>
    <w:rsid w:val="00451C2D"/>
    <w:rsid w:val="004526B8"/>
    <w:rsid w:val="00452849"/>
    <w:rsid w:val="00453DB3"/>
    <w:rsid w:val="00453F55"/>
    <w:rsid w:val="004540C2"/>
    <w:rsid w:val="004542E9"/>
    <w:rsid w:val="00454325"/>
    <w:rsid w:val="0045490B"/>
    <w:rsid w:val="00454AFA"/>
    <w:rsid w:val="004553FA"/>
    <w:rsid w:val="00455F95"/>
    <w:rsid w:val="0045636D"/>
    <w:rsid w:val="0045676F"/>
    <w:rsid w:val="00457737"/>
    <w:rsid w:val="00457BE9"/>
    <w:rsid w:val="00457D8A"/>
    <w:rsid w:val="00460650"/>
    <w:rsid w:val="00460A3F"/>
    <w:rsid w:val="004616D5"/>
    <w:rsid w:val="0046191E"/>
    <w:rsid w:val="00461CD5"/>
    <w:rsid w:val="00462488"/>
    <w:rsid w:val="00462737"/>
    <w:rsid w:val="00463038"/>
    <w:rsid w:val="00463127"/>
    <w:rsid w:val="0046366A"/>
    <w:rsid w:val="00464F99"/>
    <w:rsid w:val="004654F2"/>
    <w:rsid w:val="004656E8"/>
    <w:rsid w:val="004658A0"/>
    <w:rsid w:val="00465CB5"/>
    <w:rsid w:val="00465F7B"/>
    <w:rsid w:val="00466021"/>
    <w:rsid w:val="00466399"/>
    <w:rsid w:val="0046643C"/>
    <w:rsid w:val="00466682"/>
    <w:rsid w:val="00466BBE"/>
    <w:rsid w:val="00467474"/>
    <w:rsid w:val="004674D9"/>
    <w:rsid w:val="0046798F"/>
    <w:rsid w:val="00467A05"/>
    <w:rsid w:val="00467A52"/>
    <w:rsid w:val="004707F6"/>
    <w:rsid w:val="00470801"/>
    <w:rsid w:val="004708C9"/>
    <w:rsid w:val="00470AB6"/>
    <w:rsid w:val="00470BF9"/>
    <w:rsid w:val="00471B7E"/>
    <w:rsid w:val="00471BC0"/>
    <w:rsid w:val="00471C16"/>
    <w:rsid w:val="004721BF"/>
    <w:rsid w:val="00472590"/>
    <w:rsid w:val="00472A05"/>
    <w:rsid w:val="0047324D"/>
    <w:rsid w:val="00473819"/>
    <w:rsid w:val="00474DB7"/>
    <w:rsid w:val="00474EF8"/>
    <w:rsid w:val="004759E8"/>
    <w:rsid w:val="004767F6"/>
    <w:rsid w:val="0047693E"/>
    <w:rsid w:val="0047696F"/>
    <w:rsid w:val="00477A31"/>
    <w:rsid w:val="00477ACB"/>
    <w:rsid w:val="00477E9D"/>
    <w:rsid w:val="00477FB1"/>
    <w:rsid w:val="004801A4"/>
    <w:rsid w:val="004802D7"/>
    <w:rsid w:val="0048135A"/>
    <w:rsid w:val="0048217D"/>
    <w:rsid w:val="00482337"/>
    <w:rsid w:val="00483926"/>
    <w:rsid w:val="00483C85"/>
    <w:rsid w:val="00484D2C"/>
    <w:rsid w:val="00484DA5"/>
    <w:rsid w:val="00484EA5"/>
    <w:rsid w:val="00485879"/>
    <w:rsid w:val="004868FD"/>
    <w:rsid w:val="00487069"/>
    <w:rsid w:val="00487CB0"/>
    <w:rsid w:val="00487F4A"/>
    <w:rsid w:val="004901B5"/>
    <w:rsid w:val="004904EB"/>
    <w:rsid w:val="00490683"/>
    <w:rsid w:val="0049109F"/>
    <w:rsid w:val="00491138"/>
    <w:rsid w:val="0049153A"/>
    <w:rsid w:val="00491B5C"/>
    <w:rsid w:val="00491C6C"/>
    <w:rsid w:val="00491E55"/>
    <w:rsid w:val="00492277"/>
    <w:rsid w:val="0049296C"/>
    <w:rsid w:val="00492DAA"/>
    <w:rsid w:val="00493085"/>
    <w:rsid w:val="0049348A"/>
    <w:rsid w:val="004943CB"/>
    <w:rsid w:val="00494A10"/>
    <w:rsid w:val="00494B55"/>
    <w:rsid w:val="00494B9E"/>
    <w:rsid w:val="0049561D"/>
    <w:rsid w:val="0049597E"/>
    <w:rsid w:val="00495BC0"/>
    <w:rsid w:val="00495FF9"/>
    <w:rsid w:val="00496136"/>
    <w:rsid w:val="00496EFA"/>
    <w:rsid w:val="00497118"/>
    <w:rsid w:val="00497442"/>
    <w:rsid w:val="004979D2"/>
    <w:rsid w:val="00497E30"/>
    <w:rsid w:val="004A0156"/>
    <w:rsid w:val="004A0470"/>
    <w:rsid w:val="004A120F"/>
    <w:rsid w:val="004A172E"/>
    <w:rsid w:val="004A1BFB"/>
    <w:rsid w:val="004A2510"/>
    <w:rsid w:val="004A2553"/>
    <w:rsid w:val="004A2D56"/>
    <w:rsid w:val="004A2F40"/>
    <w:rsid w:val="004A2FCB"/>
    <w:rsid w:val="004A3347"/>
    <w:rsid w:val="004A3657"/>
    <w:rsid w:val="004A37AE"/>
    <w:rsid w:val="004A38F5"/>
    <w:rsid w:val="004A4889"/>
    <w:rsid w:val="004A50EC"/>
    <w:rsid w:val="004A5450"/>
    <w:rsid w:val="004A550B"/>
    <w:rsid w:val="004A58E5"/>
    <w:rsid w:val="004A7423"/>
    <w:rsid w:val="004A7C4D"/>
    <w:rsid w:val="004A7CA6"/>
    <w:rsid w:val="004A7E66"/>
    <w:rsid w:val="004B0B25"/>
    <w:rsid w:val="004B1428"/>
    <w:rsid w:val="004B16DF"/>
    <w:rsid w:val="004B21A8"/>
    <w:rsid w:val="004B23DF"/>
    <w:rsid w:val="004B3C84"/>
    <w:rsid w:val="004B4422"/>
    <w:rsid w:val="004B47F9"/>
    <w:rsid w:val="004B4B37"/>
    <w:rsid w:val="004B4F94"/>
    <w:rsid w:val="004B5716"/>
    <w:rsid w:val="004B5E03"/>
    <w:rsid w:val="004B6259"/>
    <w:rsid w:val="004B6394"/>
    <w:rsid w:val="004B64A8"/>
    <w:rsid w:val="004B71B6"/>
    <w:rsid w:val="004B7A38"/>
    <w:rsid w:val="004B7B46"/>
    <w:rsid w:val="004C0C4D"/>
    <w:rsid w:val="004C1438"/>
    <w:rsid w:val="004C16EE"/>
    <w:rsid w:val="004C1BC7"/>
    <w:rsid w:val="004C1BE6"/>
    <w:rsid w:val="004C3259"/>
    <w:rsid w:val="004C3C77"/>
    <w:rsid w:val="004C3CE4"/>
    <w:rsid w:val="004C3DCA"/>
    <w:rsid w:val="004C411B"/>
    <w:rsid w:val="004C48E1"/>
    <w:rsid w:val="004C4ACA"/>
    <w:rsid w:val="004C4C50"/>
    <w:rsid w:val="004C5AE7"/>
    <w:rsid w:val="004C63CA"/>
    <w:rsid w:val="004C6515"/>
    <w:rsid w:val="004C6A5C"/>
    <w:rsid w:val="004C708C"/>
    <w:rsid w:val="004C7971"/>
    <w:rsid w:val="004C7AB2"/>
    <w:rsid w:val="004C7D88"/>
    <w:rsid w:val="004D0247"/>
    <w:rsid w:val="004D0341"/>
    <w:rsid w:val="004D09F5"/>
    <w:rsid w:val="004D12F8"/>
    <w:rsid w:val="004D1660"/>
    <w:rsid w:val="004D1857"/>
    <w:rsid w:val="004D1DEA"/>
    <w:rsid w:val="004D2228"/>
    <w:rsid w:val="004D2ACD"/>
    <w:rsid w:val="004D30D7"/>
    <w:rsid w:val="004D33FE"/>
    <w:rsid w:val="004D35A3"/>
    <w:rsid w:val="004D35C8"/>
    <w:rsid w:val="004D37D9"/>
    <w:rsid w:val="004D3B5C"/>
    <w:rsid w:val="004D4158"/>
    <w:rsid w:val="004D4615"/>
    <w:rsid w:val="004D4984"/>
    <w:rsid w:val="004D501A"/>
    <w:rsid w:val="004D506C"/>
    <w:rsid w:val="004D514D"/>
    <w:rsid w:val="004D5218"/>
    <w:rsid w:val="004D5995"/>
    <w:rsid w:val="004D63ED"/>
    <w:rsid w:val="004D6858"/>
    <w:rsid w:val="004D6B26"/>
    <w:rsid w:val="004D6E07"/>
    <w:rsid w:val="004D7059"/>
    <w:rsid w:val="004E0135"/>
    <w:rsid w:val="004E0249"/>
    <w:rsid w:val="004E0CB5"/>
    <w:rsid w:val="004E1EA5"/>
    <w:rsid w:val="004E2C1C"/>
    <w:rsid w:val="004E3445"/>
    <w:rsid w:val="004E36AC"/>
    <w:rsid w:val="004E36DE"/>
    <w:rsid w:val="004E3FCD"/>
    <w:rsid w:val="004E41CB"/>
    <w:rsid w:val="004E4606"/>
    <w:rsid w:val="004E4D33"/>
    <w:rsid w:val="004E5033"/>
    <w:rsid w:val="004E6370"/>
    <w:rsid w:val="004E65E9"/>
    <w:rsid w:val="004E6FCB"/>
    <w:rsid w:val="004E723F"/>
    <w:rsid w:val="004E7C45"/>
    <w:rsid w:val="004E7D39"/>
    <w:rsid w:val="004F049F"/>
    <w:rsid w:val="004F0541"/>
    <w:rsid w:val="004F07F1"/>
    <w:rsid w:val="004F0AA2"/>
    <w:rsid w:val="004F1C9C"/>
    <w:rsid w:val="004F20EF"/>
    <w:rsid w:val="004F284F"/>
    <w:rsid w:val="004F2AC9"/>
    <w:rsid w:val="004F2C31"/>
    <w:rsid w:val="004F2E7C"/>
    <w:rsid w:val="004F3521"/>
    <w:rsid w:val="004F355A"/>
    <w:rsid w:val="004F393C"/>
    <w:rsid w:val="004F3F36"/>
    <w:rsid w:val="004F41EB"/>
    <w:rsid w:val="004F42A4"/>
    <w:rsid w:val="004F4AEF"/>
    <w:rsid w:val="004F4BF7"/>
    <w:rsid w:val="004F5673"/>
    <w:rsid w:val="004F5869"/>
    <w:rsid w:val="004F5DC9"/>
    <w:rsid w:val="004F6AB1"/>
    <w:rsid w:val="004F71AF"/>
    <w:rsid w:val="0050045F"/>
    <w:rsid w:val="005006DC"/>
    <w:rsid w:val="00500CFF"/>
    <w:rsid w:val="00500DE5"/>
    <w:rsid w:val="0050183A"/>
    <w:rsid w:val="00501D85"/>
    <w:rsid w:val="00502033"/>
    <w:rsid w:val="0050271C"/>
    <w:rsid w:val="00502FC6"/>
    <w:rsid w:val="00503F97"/>
    <w:rsid w:val="005053FA"/>
    <w:rsid w:val="005054A6"/>
    <w:rsid w:val="00505559"/>
    <w:rsid w:val="005063CA"/>
    <w:rsid w:val="00506601"/>
    <w:rsid w:val="00506FC1"/>
    <w:rsid w:val="00507AB9"/>
    <w:rsid w:val="005107B4"/>
    <w:rsid w:val="00510B7A"/>
    <w:rsid w:val="00510BED"/>
    <w:rsid w:val="00510CC5"/>
    <w:rsid w:val="005114EC"/>
    <w:rsid w:val="0051160B"/>
    <w:rsid w:val="00511739"/>
    <w:rsid w:val="00511BA9"/>
    <w:rsid w:val="005127CC"/>
    <w:rsid w:val="005132F5"/>
    <w:rsid w:val="00513E33"/>
    <w:rsid w:val="0051434B"/>
    <w:rsid w:val="0051489F"/>
    <w:rsid w:val="00514B5C"/>
    <w:rsid w:val="00514BAE"/>
    <w:rsid w:val="00514EF7"/>
    <w:rsid w:val="0051590A"/>
    <w:rsid w:val="00516107"/>
    <w:rsid w:val="005166D8"/>
    <w:rsid w:val="0051674F"/>
    <w:rsid w:val="00516A8B"/>
    <w:rsid w:val="00516D18"/>
    <w:rsid w:val="00517481"/>
    <w:rsid w:val="005178AA"/>
    <w:rsid w:val="00520771"/>
    <w:rsid w:val="005208A9"/>
    <w:rsid w:val="00520CBA"/>
    <w:rsid w:val="0052177B"/>
    <w:rsid w:val="005238B8"/>
    <w:rsid w:val="00523D0E"/>
    <w:rsid w:val="00524497"/>
    <w:rsid w:val="00524EA5"/>
    <w:rsid w:val="00525084"/>
    <w:rsid w:val="00525FA8"/>
    <w:rsid w:val="0052684E"/>
    <w:rsid w:val="00526FC1"/>
    <w:rsid w:val="005271F8"/>
    <w:rsid w:val="0052720E"/>
    <w:rsid w:val="005279FA"/>
    <w:rsid w:val="00530AD6"/>
    <w:rsid w:val="005321FA"/>
    <w:rsid w:val="00532418"/>
    <w:rsid w:val="005327C4"/>
    <w:rsid w:val="00533649"/>
    <w:rsid w:val="005337F2"/>
    <w:rsid w:val="00533C98"/>
    <w:rsid w:val="00533D53"/>
    <w:rsid w:val="00534151"/>
    <w:rsid w:val="005341BA"/>
    <w:rsid w:val="00534DC1"/>
    <w:rsid w:val="00535520"/>
    <w:rsid w:val="00535728"/>
    <w:rsid w:val="005358FB"/>
    <w:rsid w:val="00535DBB"/>
    <w:rsid w:val="00536A86"/>
    <w:rsid w:val="00536D57"/>
    <w:rsid w:val="00536F5D"/>
    <w:rsid w:val="0054004C"/>
    <w:rsid w:val="00540576"/>
    <w:rsid w:val="0054062C"/>
    <w:rsid w:val="005420BD"/>
    <w:rsid w:val="005441D7"/>
    <w:rsid w:val="00544288"/>
    <w:rsid w:val="00544718"/>
    <w:rsid w:val="00544D97"/>
    <w:rsid w:val="00544F27"/>
    <w:rsid w:val="005451E9"/>
    <w:rsid w:val="00545233"/>
    <w:rsid w:val="005457E4"/>
    <w:rsid w:val="00545B0D"/>
    <w:rsid w:val="00545EEB"/>
    <w:rsid w:val="0054611D"/>
    <w:rsid w:val="005463E4"/>
    <w:rsid w:val="00547322"/>
    <w:rsid w:val="00550036"/>
    <w:rsid w:val="00550147"/>
    <w:rsid w:val="005502FD"/>
    <w:rsid w:val="005508BA"/>
    <w:rsid w:val="005509CB"/>
    <w:rsid w:val="00551601"/>
    <w:rsid w:val="00552054"/>
    <w:rsid w:val="00552370"/>
    <w:rsid w:val="00552B9A"/>
    <w:rsid w:val="00552FBD"/>
    <w:rsid w:val="0055341C"/>
    <w:rsid w:val="0055396E"/>
    <w:rsid w:val="005552EE"/>
    <w:rsid w:val="005556F4"/>
    <w:rsid w:val="00555934"/>
    <w:rsid w:val="00555A15"/>
    <w:rsid w:val="00555D00"/>
    <w:rsid w:val="00556396"/>
    <w:rsid w:val="00556DF6"/>
    <w:rsid w:val="00560245"/>
    <w:rsid w:val="005605B4"/>
    <w:rsid w:val="005606E9"/>
    <w:rsid w:val="005607EE"/>
    <w:rsid w:val="00561B67"/>
    <w:rsid w:val="0056284E"/>
    <w:rsid w:val="00562DD0"/>
    <w:rsid w:val="0056347B"/>
    <w:rsid w:val="00563FE3"/>
    <w:rsid w:val="005642E5"/>
    <w:rsid w:val="00564345"/>
    <w:rsid w:val="005648BD"/>
    <w:rsid w:val="00564DFE"/>
    <w:rsid w:val="0056541B"/>
    <w:rsid w:val="005654C9"/>
    <w:rsid w:val="00566089"/>
    <w:rsid w:val="00566857"/>
    <w:rsid w:val="00566E30"/>
    <w:rsid w:val="00567B37"/>
    <w:rsid w:val="00567B67"/>
    <w:rsid w:val="005701DE"/>
    <w:rsid w:val="005706A3"/>
    <w:rsid w:val="0057093B"/>
    <w:rsid w:val="00570BDB"/>
    <w:rsid w:val="00570F53"/>
    <w:rsid w:val="00571054"/>
    <w:rsid w:val="00571584"/>
    <w:rsid w:val="00571679"/>
    <w:rsid w:val="00571D49"/>
    <w:rsid w:val="0057246E"/>
    <w:rsid w:val="005724BD"/>
    <w:rsid w:val="00572507"/>
    <w:rsid w:val="00572EE0"/>
    <w:rsid w:val="00574596"/>
    <w:rsid w:val="00574800"/>
    <w:rsid w:val="00574B97"/>
    <w:rsid w:val="00574F40"/>
    <w:rsid w:val="00575688"/>
    <w:rsid w:val="0057614C"/>
    <w:rsid w:val="00576582"/>
    <w:rsid w:val="00576753"/>
    <w:rsid w:val="0057703A"/>
    <w:rsid w:val="0057753A"/>
    <w:rsid w:val="005779AA"/>
    <w:rsid w:val="00577A9E"/>
    <w:rsid w:val="00577B8E"/>
    <w:rsid w:val="00577CAA"/>
    <w:rsid w:val="00580605"/>
    <w:rsid w:val="00581DAB"/>
    <w:rsid w:val="00582157"/>
    <w:rsid w:val="00582190"/>
    <w:rsid w:val="005822DD"/>
    <w:rsid w:val="00582B13"/>
    <w:rsid w:val="00582B1B"/>
    <w:rsid w:val="00583157"/>
    <w:rsid w:val="0058390F"/>
    <w:rsid w:val="00583BE8"/>
    <w:rsid w:val="00584E1F"/>
    <w:rsid w:val="00585181"/>
    <w:rsid w:val="005855A9"/>
    <w:rsid w:val="00585FC5"/>
    <w:rsid w:val="005864D4"/>
    <w:rsid w:val="00586D3E"/>
    <w:rsid w:val="0058713E"/>
    <w:rsid w:val="0058736D"/>
    <w:rsid w:val="00587BBB"/>
    <w:rsid w:val="00590DC0"/>
    <w:rsid w:val="00590F2D"/>
    <w:rsid w:val="00591F3B"/>
    <w:rsid w:val="00591FB1"/>
    <w:rsid w:val="005926D4"/>
    <w:rsid w:val="00592D80"/>
    <w:rsid w:val="0059375B"/>
    <w:rsid w:val="005946BD"/>
    <w:rsid w:val="005948BC"/>
    <w:rsid w:val="005955D2"/>
    <w:rsid w:val="005958E2"/>
    <w:rsid w:val="00595F03"/>
    <w:rsid w:val="00596F1A"/>
    <w:rsid w:val="0059734D"/>
    <w:rsid w:val="00597B4A"/>
    <w:rsid w:val="00597D3D"/>
    <w:rsid w:val="00597D47"/>
    <w:rsid w:val="005A033A"/>
    <w:rsid w:val="005A0CF5"/>
    <w:rsid w:val="005A15EC"/>
    <w:rsid w:val="005A2540"/>
    <w:rsid w:val="005A2871"/>
    <w:rsid w:val="005A2D64"/>
    <w:rsid w:val="005A3CD7"/>
    <w:rsid w:val="005A5183"/>
    <w:rsid w:val="005A5BC3"/>
    <w:rsid w:val="005A5E7D"/>
    <w:rsid w:val="005A65E0"/>
    <w:rsid w:val="005A66DD"/>
    <w:rsid w:val="005A6A80"/>
    <w:rsid w:val="005A6AA0"/>
    <w:rsid w:val="005B0AA9"/>
    <w:rsid w:val="005B0DA8"/>
    <w:rsid w:val="005B0DB9"/>
    <w:rsid w:val="005B1574"/>
    <w:rsid w:val="005B160C"/>
    <w:rsid w:val="005B2161"/>
    <w:rsid w:val="005B248B"/>
    <w:rsid w:val="005B39DD"/>
    <w:rsid w:val="005B40B9"/>
    <w:rsid w:val="005B521C"/>
    <w:rsid w:val="005B5519"/>
    <w:rsid w:val="005B5B67"/>
    <w:rsid w:val="005B5FE3"/>
    <w:rsid w:val="005B6B09"/>
    <w:rsid w:val="005B6E43"/>
    <w:rsid w:val="005B6F2B"/>
    <w:rsid w:val="005B71D5"/>
    <w:rsid w:val="005B7309"/>
    <w:rsid w:val="005B772B"/>
    <w:rsid w:val="005B7A93"/>
    <w:rsid w:val="005B7C3B"/>
    <w:rsid w:val="005C0E4C"/>
    <w:rsid w:val="005C11E6"/>
    <w:rsid w:val="005C176A"/>
    <w:rsid w:val="005C1A05"/>
    <w:rsid w:val="005C1B36"/>
    <w:rsid w:val="005C33EA"/>
    <w:rsid w:val="005C3567"/>
    <w:rsid w:val="005C37EE"/>
    <w:rsid w:val="005C394F"/>
    <w:rsid w:val="005C509F"/>
    <w:rsid w:val="005C5CB9"/>
    <w:rsid w:val="005C6BB5"/>
    <w:rsid w:val="005C6E4A"/>
    <w:rsid w:val="005C7438"/>
    <w:rsid w:val="005C7E20"/>
    <w:rsid w:val="005D02C2"/>
    <w:rsid w:val="005D03B9"/>
    <w:rsid w:val="005D0DF6"/>
    <w:rsid w:val="005D1123"/>
    <w:rsid w:val="005D1368"/>
    <w:rsid w:val="005D155A"/>
    <w:rsid w:val="005D157C"/>
    <w:rsid w:val="005D19FC"/>
    <w:rsid w:val="005D1BF5"/>
    <w:rsid w:val="005D259D"/>
    <w:rsid w:val="005D26ED"/>
    <w:rsid w:val="005D28C4"/>
    <w:rsid w:val="005D3023"/>
    <w:rsid w:val="005D32CE"/>
    <w:rsid w:val="005D34BF"/>
    <w:rsid w:val="005D39B6"/>
    <w:rsid w:val="005D3A72"/>
    <w:rsid w:val="005D3B37"/>
    <w:rsid w:val="005D42CB"/>
    <w:rsid w:val="005D472B"/>
    <w:rsid w:val="005D51FA"/>
    <w:rsid w:val="005D530B"/>
    <w:rsid w:val="005D5547"/>
    <w:rsid w:val="005D55F1"/>
    <w:rsid w:val="005D59BE"/>
    <w:rsid w:val="005D5DC7"/>
    <w:rsid w:val="005D621C"/>
    <w:rsid w:val="005D6DCD"/>
    <w:rsid w:val="005D6FFA"/>
    <w:rsid w:val="005D70A1"/>
    <w:rsid w:val="005D7D7A"/>
    <w:rsid w:val="005D7F88"/>
    <w:rsid w:val="005E06A6"/>
    <w:rsid w:val="005E06C8"/>
    <w:rsid w:val="005E1013"/>
    <w:rsid w:val="005E106B"/>
    <w:rsid w:val="005E1D6A"/>
    <w:rsid w:val="005E26DA"/>
    <w:rsid w:val="005E350A"/>
    <w:rsid w:val="005E3931"/>
    <w:rsid w:val="005E3C6C"/>
    <w:rsid w:val="005E3D32"/>
    <w:rsid w:val="005E3D33"/>
    <w:rsid w:val="005E5D3B"/>
    <w:rsid w:val="005E60B0"/>
    <w:rsid w:val="005E68E4"/>
    <w:rsid w:val="005E69D2"/>
    <w:rsid w:val="005E72D3"/>
    <w:rsid w:val="005E7F89"/>
    <w:rsid w:val="005F0038"/>
    <w:rsid w:val="005F106E"/>
    <w:rsid w:val="005F1202"/>
    <w:rsid w:val="005F1555"/>
    <w:rsid w:val="005F1A37"/>
    <w:rsid w:val="005F1D3C"/>
    <w:rsid w:val="005F1E68"/>
    <w:rsid w:val="005F2279"/>
    <w:rsid w:val="005F27FA"/>
    <w:rsid w:val="005F2967"/>
    <w:rsid w:val="005F2AC9"/>
    <w:rsid w:val="005F2DC1"/>
    <w:rsid w:val="005F4715"/>
    <w:rsid w:val="005F4A24"/>
    <w:rsid w:val="005F57E0"/>
    <w:rsid w:val="005F5803"/>
    <w:rsid w:val="005F5BA5"/>
    <w:rsid w:val="005F5C47"/>
    <w:rsid w:val="005F636E"/>
    <w:rsid w:val="005F6C9C"/>
    <w:rsid w:val="005F6E19"/>
    <w:rsid w:val="005F7739"/>
    <w:rsid w:val="005F789E"/>
    <w:rsid w:val="005F7A91"/>
    <w:rsid w:val="005F7CA8"/>
    <w:rsid w:val="006007F7"/>
    <w:rsid w:val="006009AE"/>
    <w:rsid w:val="00601040"/>
    <w:rsid w:val="006019CD"/>
    <w:rsid w:val="00601AC2"/>
    <w:rsid w:val="006025D8"/>
    <w:rsid w:val="00602A2C"/>
    <w:rsid w:val="006030B1"/>
    <w:rsid w:val="00603DC4"/>
    <w:rsid w:val="00603E8E"/>
    <w:rsid w:val="00604074"/>
    <w:rsid w:val="006044A4"/>
    <w:rsid w:val="00604C89"/>
    <w:rsid w:val="00605080"/>
    <w:rsid w:val="00605E97"/>
    <w:rsid w:val="00607295"/>
    <w:rsid w:val="00607780"/>
    <w:rsid w:val="00607F65"/>
    <w:rsid w:val="006107C9"/>
    <w:rsid w:val="006108E9"/>
    <w:rsid w:val="00610A7D"/>
    <w:rsid w:val="00610A9B"/>
    <w:rsid w:val="00610BFC"/>
    <w:rsid w:val="00611FFC"/>
    <w:rsid w:val="00612029"/>
    <w:rsid w:val="006124BB"/>
    <w:rsid w:val="00614C0D"/>
    <w:rsid w:val="00614CA4"/>
    <w:rsid w:val="00614FAD"/>
    <w:rsid w:val="006155DB"/>
    <w:rsid w:val="006157DD"/>
    <w:rsid w:val="00615891"/>
    <w:rsid w:val="006162C3"/>
    <w:rsid w:val="006165BD"/>
    <w:rsid w:val="0061665A"/>
    <w:rsid w:val="00616B78"/>
    <w:rsid w:val="00616F46"/>
    <w:rsid w:val="00617001"/>
    <w:rsid w:val="00617D75"/>
    <w:rsid w:val="0062030C"/>
    <w:rsid w:val="006204A4"/>
    <w:rsid w:val="00620FBA"/>
    <w:rsid w:val="00621142"/>
    <w:rsid w:val="006213F0"/>
    <w:rsid w:val="00621909"/>
    <w:rsid w:val="00621EB1"/>
    <w:rsid w:val="00622790"/>
    <w:rsid w:val="00623197"/>
    <w:rsid w:val="006231D9"/>
    <w:rsid w:val="0062410B"/>
    <w:rsid w:val="006245D9"/>
    <w:rsid w:val="006247F7"/>
    <w:rsid w:val="006249C9"/>
    <w:rsid w:val="006256A6"/>
    <w:rsid w:val="0062590A"/>
    <w:rsid w:val="00626146"/>
    <w:rsid w:val="0062650E"/>
    <w:rsid w:val="00626AE3"/>
    <w:rsid w:val="00627B6B"/>
    <w:rsid w:val="00627E73"/>
    <w:rsid w:val="006305E1"/>
    <w:rsid w:val="00630673"/>
    <w:rsid w:val="00630A0D"/>
    <w:rsid w:val="00630BC7"/>
    <w:rsid w:val="006313F8"/>
    <w:rsid w:val="0063166B"/>
    <w:rsid w:val="006321F9"/>
    <w:rsid w:val="00632A45"/>
    <w:rsid w:val="0063344C"/>
    <w:rsid w:val="0063392D"/>
    <w:rsid w:val="006341C7"/>
    <w:rsid w:val="00634760"/>
    <w:rsid w:val="00634838"/>
    <w:rsid w:val="006355D0"/>
    <w:rsid w:val="006356B9"/>
    <w:rsid w:val="00635C4B"/>
    <w:rsid w:val="0063634E"/>
    <w:rsid w:val="006363FE"/>
    <w:rsid w:val="006367AF"/>
    <w:rsid w:val="00636829"/>
    <w:rsid w:val="00636B95"/>
    <w:rsid w:val="00636C48"/>
    <w:rsid w:val="00636F99"/>
    <w:rsid w:val="0063705D"/>
    <w:rsid w:val="0064034E"/>
    <w:rsid w:val="00640503"/>
    <w:rsid w:val="00640670"/>
    <w:rsid w:val="00641078"/>
    <w:rsid w:val="00641369"/>
    <w:rsid w:val="00641A22"/>
    <w:rsid w:val="006432D3"/>
    <w:rsid w:val="0064359E"/>
    <w:rsid w:val="00643827"/>
    <w:rsid w:val="00643E17"/>
    <w:rsid w:val="00644555"/>
    <w:rsid w:val="00644776"/>
    <w:rsid w:val="0064519B"/>
    <w:rsid w:val="00645A70"/>
    <w:rsid w:val="00645DAD"/>
    <w:rsid w:val="006460D8"/>
    <w:rsid w:val="006501C1"/>
    <w:rsid w:val="00650325"/>
    <w:rsid w:val="0065044B"/>
    <w:rsid w:val="00650777"/>
    <w:rsid w:val="00650A0B"/>
    <w:rsid w:val="00651125"/>
    <w:rsid w:val="00651383"/>
    <w:rsid w:val="006513AB"/>
    <w:rsid w:val="0065262A"/>
    <w:rsid w:val="00652B32"/>
    <w:rsid w:val="00653013"/>
    <w:rsid w:val="0065331D"/>
    <w:rsid w:val="00654337"/>
    <w:rsid w:val="0065570B"/>
    <w:rsid w:val="0065629A"/>
    <w:rsid w:val="00656636"/>
    <w:rsid w:val="00656D15"/>
    <w:rsid w:val="006575B4"/>
    <w:rsid w:val="006575EC"/>
    <w:rsid w:val="00657717"/>
    <w:rsid w:val="00657789"/>
    <w:rsid w:val="00657AAF"/>
    <w:rsid w:val="006600FA"/>
    <w:rsid w:val="0066186C"/>
    <w:rsid w:val="006622C3"/>
    <w:rsid w:val="00662D33"/>
    <w:rsid w:val="006633A9"/>
    <w:rsid w:val="00663477"/>
    <w:rsid w:val="00663A49"/>
    <w:rsid w:val="00665352"/>
    <w:rsid w:val="006657F2"/>
    <w:rsid w:val="00666494"/>
    <w:rsid w:val="006669DC"/>
    <w:rsid w:val="00666A4E"/>
    <w:rsid w:val="006675D5"/>
    <w:rsid w:val="00667C35"/>
    <w:rsid w:val="00667E8D"/>
    <w:rsid w:val="00667FDA"/>
    <w:rsid w:val="0067010C"/>
    <w:rsid w:val="00670835"/>
    <w:rsid w:val="006716EA"/>
    <w:rsid w:val="00672256"/>
    <w:rsid w:val="00672323"/>
    <w:rsid w:val="00672C7C"/>
    <w:rsid w:val="00672F60"/>
    <w:rsid w:val="00673146"/>
    <w:rsid w:val="00673C60"/>
    <w:rsid w:val="00673D53"/>
    <w:rsid w:val="00673F71"/>
    <w:rsid w:val="006748DD"/>
    <w:rsid w:val="00674F9B"/>
    <w:rsid w:val="006750F4"/>
    <w:rsid w:val="00676544"/>
    <w:rsid w:val="00676B11"/>
    <w:rsid w:val="00676D6E"/>
    <w:rsid w:val="00677319"/>
    <w:rsid w:val="00677A25"/>
    <w:rsid w:val="00677C95"/>
    <w:rsid w:val="00677EAB"/>
    <w:rsid w:val="00677EE5"/>
    <w:rsid w:val="00677FA6"/>
    <w:rsid w:val="00680289"/>
    <w:rsid w:val="00680481"/>
    <w:rsid w:val="00680FD2"/>
    <w:rsid w:val="006812D9"/>
    <w:rsid w:val="006817B4"/>
    <w:rsid w:val="00681CD7"/>
    <w:rsid w:val="00681CE1"/>
    <w:rsid w:val="00682086"/>
    <w:rsid w:val="00682309"/>
    <w:rsid w:val="0068256B"/>
    <w:rsid w:val="00682A16"/>
    <w:rsid w:val="00682CA3"/>
    <w:rsid w:val="0068407B"/>
    <w:rsid w:val="00685DDE"/>
    <w:rsid w:val="006862D3"/>
    <w:rsid w:val="00686AB2"/>
    <w:rsid w:val="00686E18"/>
    <w:rsid w:val="00686F3F"/>
    <w:rsid w:val="00686F44"/>
    <w:rsid w:val="0068728A"/>
    <w:rsid w:val="00687410"/>
    <w:rsid w:val="00687CB4"/>
    <w:rsid w:val="00690B00"/>
    <w:rsid w:val="00690DB6"/>
    <w:rsid w:val="0069133B"/>
    <w:rsid w:val="0069147D"/>
    <w:rsid w:val="006914B7"/>
    <w:rsid w:val="00692C06"/>
    <w:rsid w:val="006943E0"/>
    <w:rsid w:val="00694432"/>
    <w:rsid w:val="0069487C"/>
    <w:rsid w:val="00694C12"/>
    <w:rsid w:val="00694F91"/>
    <w:rsid w:val="006953FF"/>
    <w:rsid w:val="006954B3"/>
    <w:rsid w:val="006964DF"/>
    <w:rsid w:val="00696803"/>
    <w:rsid w:val="00696A5A"/>
    <w:rsid w:val="006975D2"/>
    <w:rsid w:val="00697890"/>
    <w:rsid w:val="00697DC4"/>
    <w:rsid w:val="00697FCD"/>
    <w:rsid w:val="006A002E"/>
    <w:rsid w:val="006A0740"/>
    <w:rsid w:val="006A0F8C"/>
    <w:rsid w:val="006A17FC"/>
    <w:rsid w:val="006A1961"/>
    <w:rsid w:val="006A1FB3"/>
    <w:rsid w:val="006A2DB8"/>
    <w:rsid w:val="006A37FA"/>
    <w:rsid w:val="006A3A93"/>
    <w:rsid w:val="006A4234"/>
    <w:rsid w:val="006A4315"/>
    <w:rsid w:val="006A4615"/>
    <w:rsid w:val="006A4AE4"/>
    <w:rsid w:val="006A5144"/>
    <w:rsid w:val="006A5D98"/>
    <w:rsid w:val="006A6103"/>
    <w:rsid w:val="006A6181"/>
    <w:rsid w:val="006A6928"/>
    <w:rsid w:val="006A6EE9"/>
    <w:rsid w:val="006A70B8"/>
    <w:rsid w:val="006A76C4"/>
    <w:rsid w:val="006A76E5"/>
    <w:rsid w:val="006A7C04"/>
    <w:rsid w:val="006A7FDD"/>
    <w:rsid w:val="006B05EA"/>
    <w:rsid w:val="006B12BC"/>
    <w:rsid w:val="006B15A6"/>
    <w:rsid w:val="006B1B35"/>
    <w:rsid w:val="006B1B91"/>
    <w:rsid w:val="006B1F19"/>
    <w:rsid w:val="006B2406"/>
    <w:rsid w:val="006B25CB"/>
    <w:rsid w:val="006B35D7"/>
    <w:rsid w:val="006B3D12"/>
    <w:rsid w:val="006B4954"/>
    <w:rsid w:val="006B547B"/>
    <w:rsid w:val="006B628F"/>
    <w:rsid w:val="006B6699"/>
    <w:rsid w:val="006B6930"/>
    <w:rsid w:val="006B6F29"/>
    <w:rsid w:val="006B70C8"/>
    <w:rsid w:val="006B72FC"/>
    <w:rsid w:val="006C0609"/>
    <w:rsid w:val="006C0790"/>
    <w:rsid w:val="006C0847"/>
    <w:rsid w:val="006C0AB6"/>
    <w:rsid w:val="006C0CE8"/>
    <w:rsid w:val="006C1E61"/>
    <w:rsid w:val="006C2E8E"/>
    <w:rsid w:val="006C37C0"/>
    <w:rsid w:val="006C440B"/>
    <w:rsid w:val="006C5341"/>
    <w:rsid w:val="006C6042"/>
    <w:rsid w:val="006C67E5"/>
    <w:rsid w:val="006C6E8D"/>
    <w:rsid w:val="006C72A7"/>
    <w:rsid w:val="006C7982"/>
    <w:rsid w:val="006C7AE8"/>
    <w:rsid w:val="006D09A3"/>
    <w:rsid w:val="006D0B65"/>
    <w:rsid w:val="006D13C7"/>
    <w:rsid w:val="006D192A"/>
    <w:rsid w:val="006D1E21"/>
    <w:rsid w:val="006D2413"/>
    <w:rsid w:val="006D24D5"/>
    <w:rsid w:val="006D3043"/>
    <w:rsid w:val="006D3168"/>
    <w:rsid w:val="006D323A"/>
    <w:rsid w:val="006D338A"/>
    <w:rsid w:val="006D3B1F"/>
    <w:rsid w:val="006D3B86"/>
    <w:rsid w:val="006D4AD4"/>
    <w:rsid w:val="006D4B92"/>
    <w:rsid w:val="006D56E6"/>
    <w:rsid w:val="006D5F3A"/>
    <w:rsid w:val="006D663E"/>
    <w:rsid w:val="006D67F5"/>
    <w:rsid w:val="006D70F8"/>
    <w:rsid w:val="006E02A0"/>
    <w:rsid w:val="006E0336"/>
    <w:rsid w:val="006E0667"/>
    <w:rsid w:val="006E12A4"/>
    <w:rsid w:val="006E1A2C"/>
    <w:rsid w:val="006E203F"/>
    <w:rsid w:val="006E2263"/>
    <w:rsid w:val="006E2412"/>
    <w:rsid w:val="006E283B"/>
    <w:rsid w:val="006E2D7C"/>
    <w:rsid w:val="006E3643"/>
    <w:rsid w:val="006E3D08"/>
    <w:rsid w:val="006E4306"/>
    <w:rsid w:val="006E4501"/>
    <w:rsid w:val="006E4CB9"/>
    <w:rsid w:val="006E5775"/>
    <w:rsid w:val="006E633E"/>
    <w:rsid w:val="006E6871"/>
    <w:rsid w:val="006E6E27"/>
    <w:rsid w:val="006E6F64"/>
    <w:rsid w:val="006E7153"/>
    <w:rsid w:val="006F0411"/>
    <w:rsid w:val="006F04FF"/>
    <w:rsid w:val="006F0789"/>
    <w:rsid w:val="006F0F35"/>
    <w:rsid w:val="006F0FEA"/>
    <w:rsid w:val="006F1129"/>
    <w:rsid w:val="006F24E5"/>
    <w:rsid w:val="006F26C0"/>
    <w:rsid w:val="006F2AA7"/>
    <w:rsid w:val="006F30D1"/>
    <w:rsid w:val="006F31D7"/>
    <w:rsid w:val="006F35A3"/>
    <w:rsid w:val="006F3818"/>
    <w:rsid w:val="006F4397"/>
    <w:rsid w:val="006F47FB"/>
    <w:rsid w:val="006F4F04"/>
    <w:rsid w:val="006F50C0"/>
    <w:rsid w:val="006F54AF"/>
    <w:rsid w:val="006F5EFA"/>
    <w:rsid w:val="006F697B"/>
    <w:rsid w:val="006F71C9"/>
    <w:rsid w:val="007000FA"/>
    <w:rsid w:val="007006BA"/>
    <w:rsid w:val="00701CAB"/>
    <w:rsid w:val="00701F33"/>
    <w:rsid w:val="0070265F"/>
    <w:rsid w:val="00702F15"/>
    <w:rsid w:val="0070350E"/>
    <w:rsid w:val="00703791"/>
    <w:rsid w:val="00703B11"/>
    <w:rsid w:val="00703E28"/>
    <w:rsid w:val="0070451B"/>
    <w:rsid w:val="00704995"/>
    <w:rsid w:val="00704CB6"/>
    <w:rsid w:val="00704F31"/>
    <w:rsid w:val="007057A9"/>
    <w:rsid w:val="007059EA"/>
    <w:rsid w:val="00705DBA"/>
    <w:rsid w:val="0070642C"/>
    <w:rsid w:val="00707567"/>
    <w:rsid w:val="007077B9"/>
    <w:rsid w:val="00710706"/>
    <w:rsid w:val="007108D1"/>
    <w:rsid w:val="00710A98"/>
    <w:rsid w:val="00711631"/>
    <w:rsid w:val="00711BA3"/>
    <w:rsid w:val="00711F84"/>
    <w:rsid w:val="00712065"/>
    <w:rsid w:val="007125D8"/>
    <w:rsid w:val="0071278D"/>
    <w:rsid w:val="00712865"/>
    <w:rsid w:val="007132FD"/>
    <w:rsid w:val="007137CE"/>
    <w:rsid w:val="007137EE"/>
    <w:rsid w:val="00714019"/>
    <w:rsid w:val="00714366"/>
    <w:rsid w:val="007149BA"/>
    <w:rsid w:val="00714AB8"/>
    <w:rsid w:val="00714D31"/>
    <w:rsid w:val="00714F2E"/>
    <w:rsid w:val="0071539E"/>
    <w:rsid w:val="00715C2C"/>
    <w:rsid w:val="00716B83"/>
    <w:rsid w:val="00720310"/>
    <w:rsid w:val="00720449"/>
    <w:rsid w:val="007205C5"/>
    <w:rsid w:val="007206A3"/>
    <w:rsid w:val="00720F34"/>
    <w:rsid w:val="0072106C"/>
    <w:rsid w:val="00721EB4"/>
    <w:rsid w:val="00722AA4"/>
    <w:rsid w:val="00722B89"/>
    <w:rsid w:val="007236A5"/>
    <w:rsid w:val="00723D2E"/>
    <w:rsid w:val="00723F41"/>
    <w:rsid w:val="0072479A"/>
    <w:rsid w:val="007247E2"/>
    <w:rsid w:val="00724C0C"/>
    <w:rsid w:val="00725C49"/>
    <w:rsid w:val="00725E81"/>
    <w:rsid w:val="007261BB"/>
    <w:rsid w:val="00726771"/>
    <w:rsid w:val="00726B82"/>
    <w:rsid w:val="0072704C"/>
    <w:rsid w:val="00727167"/>
    <w:rsid w:val="007271E1"/>
    <w:rsid w:val="007274CC"/>
    <w:rsid w:val="00727959"/>
    <w:rsid w:val="00727E33"/>
    <w:rsid w:val="007302F1"/>
    <w:rsid w:val="007303DE"/>
    <w:rsid w:val="00730834"/>
    <w:rsid w:val="00730A8D"/>
    <w:rsid w:val="007311C2"/>
    <w:rsid w:val="00732B48"/>
    <w:rsid w:val="00732D86"/>
    <w:rsid w:val="007341D3"/>
    <w:rsid w:val="0073455E"/>
    <w:rsid w:val="00734E89"/>
    <w:rsid w:val="007362EA"/>
    <w:rsid w:val="00736357"/>
    <w:rsid w:val="007363D2"/>
    <w:rsid w:val="0073684B"/>
    <w:rsid w:val="00736F42"/>
    <w:rsid w:val="0073734D"/>
    <w:rsid w:val="00740644"/>
    <w:rsid w:val="007408CB"/>
    <w:rsid w:val="00740C69"/>
    <w:rsid w:val="00742648"/>
    <w:rsid w:val="007428D3"/>
    <w:rsid w:val="00742E04"/>
    <w:rsid w:val="0074305C"/>
    <w:rsid w:val="0074382A"/>
    <w:rsid w:val="00743B5C"/>
    <w:rsid w:val="00743C3D"/>
    <w:rsid w:val="00744039"/>
    <w:rsid w:val="00744122"/>
    <w:rsid w:val="007442E3"/>
    <w:rsid w:val="00744D57"/>
    <w:rsid w:val="007450DC"/>
    <w:rsid w:val="00746585"/>
    <w:rsid w:val="00746739"/>
    <w:rsid w:val="00747677"/>
    <w:rsid w:val="00747743"/>
    <w:rsid w:val="0075034A"/>
    <w:rsid w:val="0075070C"/>
    <w:rsid w:val="007509A3"/>
    <w:rsid w:val="00750C78"/>
    <w:rsid w:val="00750CE1"/>
    <w:rsid w:val="007511A7"/>
    <w:rsid w:val="007513C2"/>
    <w:rsid w:val="00751D53"/>
    <w:rsid w:val="00752427"/>
    <w:rsid w:val="007524BF"/>
    <w:rsid w:val="00752519"/>
    <w:rsid w:val="00752B5A"/>
    <w:rsid w:val="00752B7E"/>
    <w:rsid w:val="0075352F"/>
    <w:rsid w:val="007536DD"/>
    <w:rsid w:val="007539DA"/>
    <w:rsid w:val="00753CB7"/>
    <w:rsid w:val="00754167"/>
    <w:rsid w:val="007551DA"/>
    <w:rsid w:val="00755916"/>
    <w:rsid w:val="007568D4"/>
    <w:rsid w:val="00756CD4"/>
    <w:rsid w:val="00756D50"/>
    <w:rsid w:val="00756F42"/>
    <w:rsid w:val="0075738B"/>
    <w:rsid w:val="007573D6"/>
    <w:rsid w:val="00757508"/>
    <w:rsid w:val="00757857"/>
    <w:rsid w:val="00757A00"/>
    <w:rsid w:val="0076018A"/>
    <w:rsid w:val="007609B0"/>
    <w:rsid w:val="007609F4"/>
    <w:rsid w:val="00760EB7"/>
    <w:rsid w:val="00761079"/>
    <w:rsid w:val="007613FE"/>
    <w:rsid w:val="00761966"/>
    <w:rsid w:val="0076220E"/>
    <w:rsid w:val="00763111"/>
    <w:rsid w:val="007635BC"/>
    <w:rsid w:val="00763C86"/>
    <w:rsid w:val="00763EB4"/>
    <w:rsid w:val="00763ED7"/>
    <w:rsid w:val="00765069"/>
    <w:rsid w:val="00765482"/>
    <w:rsid w:val="00766617"/>
    <w:rsid w:val="0076665C"/>
    <w:rsid w:val="007672BA"/>
    <w:rsid w:val="00770414"/>
    <w:rsid w:val="007706CB"/>
    <w:rsid w:val="0077125D"/>
    <w:rsid w:val="007715CF"/>
    <w:rsid w:val="00771C22"/>
    <w:rsid w:val="0077259B"/>
    <w:rsid w:val="00772F9F"/>
    <w:rsid w:val="0077341F"/>
    <w:rsid w:val="007735E1"/>
    <w:rsid w:val="00773787"/>
    <w:rsid w:val="00773D46"/>
    <w:rsid w:val="00774564"/>
    <w:rsid w:val="00774A72"/>
    <w:rsid w:val="0077506F"/>
    <w:rsid w:val="00775090"/>
    <w:rsid w:val="00775419"/>
    <w:rsid w:val="007754C6"/>
    <w:rsid w:val="00776682"/>
    <w:rsid w:val="00776F2D"/>
    <w:rsid w:val="007778F7"/>
    <w:rsid w:val="00777DE7"/>
    <w:rsid w:val="00780926"/>
    <w:rsid w:val="00780E3A"/>
    <w:rsid w:val="00780F8B"/>
    <w:rsid w:val="00781DEE"/>
    <w:rsid w:val="00782EDD"/>
    <w:rsid w:val="00783A7B"/>
    <w:rsid w:val="00783B36"/>
    <w:rsid w:val="00783F0D"/>
    <w:rsid w:val="00783F3E"/>
    <w:rsid w:val="00783F5A"/>
    <w:rsid w:val="007842E5"/>
    <w:rsid w:val="00784B6C"/>
    <w:rsid w:val="00784BB5"/>
    <w:rsid w:val="0078500D"/>
    <w:rsid w:val="007850C6"/>
    <w:rsid w:val="00785449"/>
    <w:rsid w:val="0078583B"/>
    <w:rsid w:val="00785AFC"/>
    <w:rsid w:val="00785B8F"/>
    <w:rsid w:val="00785BC3"/>
    <w:rsid w:val="0078656E"/>
    <w:rsid w:val="00786C5E"/>
    <w:rsid w:val="00786E28"/>
    <w:rsid w:val="0078700B"/>
    <w:rsid w:val="00787CC3"/>
    <w:rsid w:val="0079123B"/>
    <w:rsid w:val="007918DC"/>
    <w:rsid w:val="00791AA1"/>
    <w:rsid w:val="00791FCA"/>
    <w:rsid w:val="007920BD"/>
    <w:rsid w:val="007922BF"/>
    <w:rsid w:val="00792395"/>
    <w:rsid w:val="00792F65"/>
    <w:rsid w:val="007935AD"/>
    <w:rsid w:val="007936C1"/>
    <w:rsid w:val="007942BC"/>
    <w:rsid w:val="00794368"/>
    <w:rsid w:val="00794AFD"/>
    <w:rsid w:val="00794CA0"/>
    <w:rsid w:val="00795035"/>
    <w:rsid w:val="0079573F"/>
    <w:rsid w:val="007960B4"/>
    <w:rsid w:val="00796978"/>
    <w:rsid w:val="007976DF"/>
    <w:rsid w:val="00797723"/>
    <w:rsid w:val="007A07B7"/>
    <w:rsid w:val="007A0A4C"/>
    <w:rsid w:val="007A0BD3"/>
    <w:rsid w:val="007A15FB"/>
    <w:rsid w:val="007A1D4B"/>
    <w:rsid w:val="007A2A3A"/>
    <w:rsid w:val="007A2D40"/>
    <w:rsid w:val="007A2DBB"/>
    <w:rsid w:val="007A2EFB"/>
    <w:rsid w:val="007A3113"/>
    <w:rsid w:val="007A34EB"/>
    <w:rsid w:val="007A3610"/>
    <w:rsid w:val="007A3E4D"/>
    <w:rsid w:val="007A4D47"/>
    <w:rsid w:val="007A4FC9"/>
    <w:rsid w:val="007A59B1"/>
    <w:rsid w:val="007A5A5D"/>
    <w:rsid w:val="007A65F2"/>
    <w:rsid w:val="007A6619"/>
    <w:rsid w:val="007A68DB"/>
    <w:rsid w:val="007A6DF9"/>
    <w:rsid w:val="007A6E71"/>
    <w:rsid w:val="007A7046"/>
    <w:rsid w:val="007A7D54"/>
    <w:rsid w:val="007A7F1D"/>
    <w:rsid w:val="007B0153"/>
    <w:rsid w:val="007B01A6"/>
    <w:rsid w:val="007B0309"/>
    <w:rsid w:val="007B0696"/>
    <w:rsid w:val="007B0EBD"/>
    <w:rsid w:val="007B1054"/>
    <w:rsid w:val="007B14B6"/>
    <w:rsid w:val="007B1947"/>
    <w:rsid w:val="007B19A6"/>
    <w:rsid w:val="007B2610"/>
    <w:rsid w:val="007B295A"/>
    <w:rsid w:val="007B29C9"/>
    <w:rsid w:val="007B30DE"/>
    <w:rsid w:val="007B3422"/>
    <w:rsid w:val="007B3CB5"/>
    <w:rsid w:val="007B3DE3"/>
    <w:rsid w:val="007B3F13"/>
    <w:rsid w:val="007B4215"/>
    <w:rsid w:val="007B4244"/>
    <w:rsid w:val="007B52DD"/>
    <w:rsid w:val="007B5B95"/>
    <w:rsid w:val="007B71B9"/>
    <w:rsid w:val="007B742F"/>
    <w:rsid w:val="007B7480"/>
    <w:rsid w:val="007B77DA"/>
    <w:rsid w:val="007B7919"/>
    <w:rsid w:val="007B7B2D"/>
    <w:rsid w:val="007B7BDE"/>
    <w:rsid w:val="007C0129"/>
    <w:rsid w:val="007C01FC"/>
    <w:rsid w:val="007C0422"/>
    <w:rsid w:val="007C069F"/>
    <w:rsid w:val="007C0B35"/>
    <w:rsid w:val="007C0C76"/>
    <w:rsid w:val="007C11E1"/>
    <w:rsid w:val="007C155F"/>
    <w:rsid w:val="007C1CA4"/>
    <w:rsid w:val="007C1CC7"/>
    <w:rsid w:val="007C1CF0"/>
    <w:rsid w:val="007C1F90"/>
    <w:rsid w:val="007C31E1"/>
    <w:rsid w:val="007C35BF"/>
    <w:rsid w:val="007C36C8"/>
    <w:rsid w:val="007C3DCF"/>
    <w:rsid w:val="007C45FB"/>
    <w:rsid w:val="007C4636"/>
    <w:rsid w:val="007C4649"/>
    <w:rsid w:val="007C4770"/>
    <w:rsid w:val="007C4CC0"/>
    <w:rsid w:val="007C52E7"/>
    <w:rsid w:val="007C5739"/>
    <w:rsid w:val="007C59C5"/>
    <w:rsid w:val="007C64CA"/>
    <w:rsid w:val="007C7626"/>
    <w:rsid w:val="007C7AAA"/>
    <w:rsid w:val="007C7F01"/>
    <w:rsid w:val="007D036B"/>
    <w:rsid w:val="007D0CE6"/>
    <w:rsid w:val="007D0D40"/>
    <w:rsid w:val="007D112B"/>
    <w:rsid w:val="007D15AC"/>
    <w:rsid w:val="007D1AAF"/>
    <w:rsid w:val="007D23D4"/>
    <w:rsid w:val="007D25E1"/>
    <w:rsid w:val="007D26E1"/>
    <w:rsid w:val="007D2D80"/>
    <w:rsid w:val="007D3237"/>
    <w:rsid w:val="007D3A65"/>
    <w:rsid w:val="007D3B6C"/>
    <w:rsid w:val="007D3FFD"/>
    <w:rsid w:val="007D5180"/>
    <w:rsid w:val="007D546C"/>
    <w:rsid w:val="007D585C"/>
    <w:rsid w:val="007D5B00"/>
    <w:rsid w:val="007D63AF"/>
    <w:rsid w:val="007D6834"/>
    <w:rsid w:val="007D6E35"/>
    <w:rsid w:val="007D721A"/>
    <w:rsid w:val="007D72C5"/>
    <w:rsid w:val="007E0911"/>
    <w:rsid w:val="007E093A"/>
    <w:rsid w:val="007E0D59"/>
    <w:rsid w:val="007E1237"/>
    <w:rsid w:val="007E1631"/>
    <w:rsid w:val="007E1A49"/>
    <w:rsid w:val="007E2530"/>
    <w:rsid w:val="007E3A5F"/>
    <w:rsid w:val="007E3BF6"/>
    <w:rsid w:val="007E4500"/>
    <w:rsid w:val="007E48FD"/>
    <w:rsid w:val="007E4E4B"/>
    <w:rsid w:val="007E52B2"/>
    <w:rsid w:val="007E5756"/>
    <w:rsid w:val="007E5789"/>
    <w:rsid w:val="007E5E0B"/>
    <w:rsid w:val="007E5E18"/>
    <w:rsid w:val="007E66A5"/>
    <w:rsid w:val="007E69B8"/>
    <w:rsid w:val="007E7810"/>
    <w:rsid w:val="007F04FB"/>
    <w:rsid w:val="007F06D5"/>
    <w:rsid w:val="007F15DE"/>
    <w:rsid w:val="007F2C93"/>
    <w:rsid w:val="007F3B58"/>
    <w:rsid w:val="007F412B"/>
    <w:rsid w:val="007F4BD6"/>
    <w:rsid w:val="007F53B1"/>
    <w:rsid w:val="007F5577"/>
    <w:rsid w:val="007F5BE2"/>
    <w:rsid w:val="007F5DBD"/>
    <w:rsid w:val="007F5DE5"/>
    <w:rsid w:val="007F6398"/>
    <w:rsid w:val="007F6731"/>
    <w:rsid w:val="007F67E5"/>
    <w:rsid w:val="007F76E6"/>
    <w:rsid w:val="0080007D"/>
    <w:rsid w:val="008001FC"/>
    <w:rsid w:val="008005E2"/>
    <w:rsid w:val="00800996"/>
    <w:rsid w:val="0080216D"/>
    <w:rsid w:val="0080301B"/>
    <w:rsid w:val="00803352"/>
    <w:rsid w:val="00803CAC"/>
    <w:rsid w:val="00804BC7"/>
    <w:rsid w:val="00804EC3"/>
    <w:rsid w:val="0080531C"/>
    <w:rsid w:val="0080575E"/>
    <w:rsid w:val="00805DD6"/>
    <w:rsid w:val="00806286"/>
    <w:rsid w:val="0080637A"/>
    <w:rsid w:val="00806A33"/>
    <w:rsid w:val="00807B39"/>
    <w:rsid w:val="00807CBA"/>
    <w:rsid w:val="0081030E"/>
    <w:rsid w:val="00810938"/>
    <w:rsid w:val="00811435"/>
    <w:rsid w:val="00811644"/>
    <w:rsid w:val="008118EF"/>
    <w:rsid w:val="00812904"/>
    <w:rsid w:val="00812A15"/>
    <w:rsid w:val="00813460"/>
    <w:rsid w:val="008153CF"/>
    <w:rsid w:val="008154F0"/>
    <w:rsid w:val="0081603D"/>
    <w:rsid w:val="00816C51"/>
    <w:rsid w:val="008174FC"/>
    <w:rsid w:val="00820060"/>
    <w:rsid w:val="00820255"/>
    <w:rsid w:val="00821644"/>
    <w:rsid w:val="0082172F"/>
    <w:rsid w:val="00821C32"/>
    <w:rsid w:val="00821F77"/>
    <w:rsid w:val="00822BF6"/>
    <w:rsid w:val="008232A1"/>
    <w:rsid w:val="0082439F"/>
    <w:rsid w:val="00824A2B"/>
    <w:rsid w:val="00825AA4"/>
    <w:rsid w:val="00826119"/>
    <w:rsid w:val="008267EA"/>
    <w:rsid w:val="008269C1"/>
    <w:rsid w:val="00826D24"/>
    <w:rsid w:val="00826E67"/>
    <w:rsid w:val="00826F10"/>
    <w:rsid w:val="00827210"/>
    <w:rsid w:val="00827355"/>
    <w:rsid w:val="008274ED"/>
    <w:rsid w:val="0082770C"/>
    <w:rsid w:val="00827969"/>
    <w:rsid w:val="008304D3"/>
    <w:rsid w:val="00830C26"/>
    <w:rsid w:val="00830D1F"/>
    <w:rsid w:val="00830F0E"/>
    <w:rsid w:val="008314F9"/>
    <w:rsid w:val="00831D86"/>
    <w:rsid w:val="008322D6"/>
    <w:rsid w:val="008326DE"/>
    <w:rsid w:val="008328DB"/>
    <w:rsid w:val="00832B19"/>
    <w:rsid w:val="008334C6"/>
    <w:rsid w:val="0083360A"/>
    <w:rsid w:val="008344C2"/>
    <w:rsid w:val="00834A33"/>
    <w:rsid w:val="00834E49"/>
    <w:rsid w:val="00835891"/>
    <w:rsid w:val="00835A37"/>
    <w:rsid w:val="00835C50"/>
    <w:rsid w:val="0083623A"/>
    <w:rsid w:val="0083645A"/>
    <w:rsid w:val="00836570"/>
    <w:rsid w:val="00836ED2"/>
    <w:rsid w:val="00836F7E"/>
    <w:rsid w:val="008370AB"/>
    <w:rsid w:val="0083748A"/>
    <w:rsid w:val="00837A96"/>
    <w:rsid w:val="00837C40"/>
    <w:rsid w:val="00837F21"/>
    <w:rsid w:val="00837FD3"/>
    <w:rsid w:val="00840B61"/>
    <w:rsid w:val="00840CD1"/>
    <w:rsid w:val="00841589"/>
    <w:rsid w:val="008416D0"/>
    <w:rsid w:val="0084189A"/>
    <w:rsid w:val="00841AB3"/>
    <w:rsid w:val="00841D25"/>
    <w:rsid w:val="00841DCB"/>
    <w:rsid w:val="0084205E"/>
    <w:rsid w:val="00842558"/>
    <w:rsid w:val="008427D5"/>
    <w:rsid w:val="008435E3"/>
    <w:rsid w:val="0084363B"/>
    <w:rsid w:val="00844FB3"/>
    <w:rsid w:val="00844FDD"/>
    <w:rsid w:val="00845989"/>
    <w:rsid w:val="00845CE5"/>
    <w:rsid w:val="00846685"/>
    <w:rsid w:val="0084670C"/>
    <w:rsid w:val="00846741"/>
    <w:rsid w:val="008469DC"/>
    <w:rsid w:val="00847219"/>
    <w:rsid w:val="0084752F"/>
    <w:rsid w:val="00847623"/>
    <w:rsid w:val="00850521"/>
    <w:rsid w:val="0085071E"/>
    <w:rsid w:val="0085099D"/>
    <w:rsid w:val="00850E4F"/>
    <w:rsid w:val="008513FE"/>
    <w:rsid w:val="0085238D"/>
    <w:rsid w:val="0085248A"/>
    <w:rsid w:val="00852568"/>
    <w:rsid w:val="00852785"/>
    <w:rsid w:val="00853088"/>
    <w:rsid w:val="008535F4"/>
    <w:rsid w:val="00853A44"/>
    <w:rsid w:val="00853DCB"/>
    <w:rsid w:val="008540C1"/>
    <w:rsid w:val="0085421B"/>
    <w:rsid w:val="00854FF3"/>
    <w:rsid w:val="00855010"/>
    <w:rsid w:val="008553E4"/>
    <w:rsid w:val="00855A85"/>
    <w:rsid w:val="00856427"/>
    <w:rsid w:val="00860599"/>
    <w:rsid w:val="0086104E"/>
    <w:rsid w:val="008610C7"/>
    <w:rsid w:val="008615A3"/>
    <w:rsid w:val="0086290B"/>
    <w:rsid w:val="00862EFA"/>
    <w:rsid w:val="008637DD"/>
    <w:rsid w:val="0086438B"/>
    <w:rsid w:val="0086454E"/>
    <w:rsid w:val="00864811"/>
    <w:rsid w:val="008651A8"/>
    <w:rsid w:val="00865882"/>
    <w:rsid w:val="00865A06"/>
    <w:rsid w:val="0086747F"/>
    <w:rsid w:val="008679AD"/>
    <w:rsid w:val="00870154"/>
    <w:rsid w:val="008705F6"/>
    <w:rsid w:val="00870737"/>
    <w:rsid w:val="00870BDD"/>
    <w:rsid w:val="0087123A"/>
    <w:rsid w:val="008713B3"/>
    <w:rsid w:val="008716C8"/>
    <w:rsid w:val="00871975"/>
    <w:rsid w:val="00871B58"/>
    <w:rsid w:val="00871ED0"/>
    <w:rsid w:val="00872595"/>
    <w:rsid w:val="00872829"/>
    <w:rsid w:val="00872D29"/>
    <w:rsid w:val="00873247"/>
    <w:rsid w:val="0087373B"/>
    <w:rsid w:val="00873C03"/>
    <w:rsid w:val="00873FFC"/>
    <w:rsid w:val="0087440A"/>
    <w:rsid w:val="00874559"/>
    <w:rsid w:val="008756BE"/>
    <w:rsid w:val="00875802"/>
    <w:rsid w:val="008761A6"/>
    <w:rsid w:val="00876393"/>
    <w:rsid w:val="008766B0"/>
    <w:rsid w:val="00876AC8"/>
    <w:rsid w:val="00877181"/>
    <w:rsid w:val="00880CE8"/>
    <w:rsid w:val="008815CB"/>
    <w:rsid w:val="00881A49"/>
    <w:rsid w:val="00881F12"/>
    <w:rsid w:val="00882403"/>
    <w:rsid w:val="008826B9"/>
    <w:rsid w:val="00882843"/>
    <w:rsid w:val="00882928"/>
    <w:rsid w:val="008843DF"/>
    <w:rsid w:val="00884588"/>
    <w:rsid w:val="00884646"/>
    <w:rsid w:val="00884673"/>
    <w:rsid w:val="008848B0"/>
    <w:rsid w:val="00884DB2"/>
    <w:rsid w:val="008851BE"/>
    <w:rsid w:val="008855ED"/>
    <w:rsid w:val="00886062"/>
    <w:rsid w:val="00886067"/>
    <w:rsid w:val="008861C2"/>
    <w:rsid w:val="00886D98"/>
    <w:rsid w:val="00887420"/>
    <w:rsid w:val="008876C5"/>
    <w:rsid w:val="00887D3E"/>
    <w:rsid w:val="00887DF4"/>
    <w:rsid w:val="00890269"/>
    <w:rsid w:val="00890653"/>
    <w:rsid w:val="00890F3D"/>
    <w:rsid w:val="00891232"/>
    <w:rsid w:val="00891CF7"/>
    <w:rsid w:val="00891E01"/>
    <w:rsid w:val="00891EEB"/>
    <w:rsid w:val="0089214C"/>
    <w:rsid w:val="0089237A"/>
    <w:rsid w:val="0089244C"/>
    <w:rsid w:val="00892AF0"/>
    <w:rsid w:val="00893102"/>
    <w:rsid w:val="00893C2E"/>
    <w:rsid w:val="008941FB"/>
    <w:rsid w:val="0089486E"/>
    <w:rsid w:val="0089495F"/>
    <w:rsid w:val="00894A7A"/>
    <w:rsid w:val="00894BCD"/>
    <w:rsid w:val="00896332"/>
    <w:rsid w:val="008966CC"/>
    <w:rsid w:val="00896F3E"/>
    <w:rsid w:val="008973AF"/>
    <w:rsid w:val="008A0C8B"/>
    <w:rsid w:val="008A1685"/>
    <w:rsid w:val="008A1969"/>
    <w:rsid w:val="008A196C"/>
    <w:rsid w:val="008A1B00"/>
    <w:rsid w:val="008A2392"/>
    <w:rsid w:val="008A2719"/>
    <w:rsid w:val="008A307C"/>
    <w:rsid w:val="008A327C"/>
    <w:rsid w:val="008A376E"/>
    <w:rsid w:val="008A43D4"/>
    <w:rsid w:val="008A4521"/>
    <w:rsid w:val="008A4562"/>
    <w:rsid w:val="008A45A3"/>
    <w:rsid w:val="008A590A"/>
    <w:rsid w:val="008A5D86"/>
    <w:rsid w:val="008A6223"/>
    <w:rsid w:val="008A75C3"/>
    <w:rsid w:val="008A771A"/>
    <w:rsid w:val="008A7B87"/>
    <w:rsid w:val="008B01CB"/>
    <w:rsid w:val="008B047F"/>
    <w:rsid w:val="008B080E"/>
    <w:rsid w:val="008B15DA"/>
    <w:rsid w:val="008B174E"/>
    <w:rsid w:val="008B1EDE"/>
    <w:rsid w:val="008B2203"/>
    <w:rsid w:val="008B2395"/>
    <w:rsid w:val="008B3467"/>
    <w:rsid w:val="008B39A2"/>
    <w:rsid w:val="008B40F6"/>
    <w:rsid w:val="008B42EF"/>
    <w:rsid w:val="008B4C99"/>
    <w:rsid w:val="008B6526"/>
    <w:rsid w:val="008B7245"/>
    <w:rsid w:val="008C0779"/>
    <w:rsid w:val="008C07A5"/>
    <w:rsid w:val="008C0935"/>
    <w:rsid w:val="008C1548"/>
    <w:rsid w:val="008C1C6C"/>
    <w:rsid w:val="008C21D1"/>
    <w:rsid w:val="008C2760"/>
    <w:rsid w:val="008C52B3"/>
    <w:rsid w:val="008C55CE"/>
    <w:rsid w:val="008C5B35"/>
    <w:rsid w:val="008C620A"/>
    <w:rsid w:val="008C72F2"/>
    <w:rsid w:val="008C771F"/>
    <w:rsid w:val="008C7A77"/>
    <w:rsid w:val="008C7B83"/>
    <w:rsid w:val="008C7C89"/>
    <w:rsid w:val="008C7D7A"/>
    <w:rsid w:val="008D029D"/>
    <w:rsid w:val="008D080B"/>
    <w:rsid w:val="008D0928"/>
    <w:rsid w:val="008D0EA6"/>
    <w:rsid w:val="008D1747"/>
    <w:rsid w:val="008D1CD9"/>
    <w:rsid w:val="008D2952"/>
    <w:rsid w:val="008D296A"/>
    <w:rsid w:val="008D29AC"/>
    <w:rsid w:val="008D3785"/>
    <w:rsid w:val="008D37F5"/>
    <w:rsid w:val="008D44E8"/>
    <w:rsid w:val="008D4860"/>
    <w:rsid w:val="008D532A"/>
    <w:rsid w:val="008D533B"/>
    <w:rsid w:val="008D5C23"/>
    <w:rsid w:val="008D5CF9"/>
    <w:rsid w:val="008D64C1"/>
    <w:rsid w:val="008D6858"/>
    <w:rsid w:val="008D6D33"/>
    <w:rsid w:val="008D714A"/>
    <w:rsid w:val="008E0265"/>
    <w:rsid w:val="008E0A8D"/>
    <w:rsid w:val="008E12C0"/>
    <w:rsid w:val="008E19C5"/>
    <w:rsid w:val="008E1D0D"/>
    <w:rsid w:val="008E1F44"/>
    <w:rsid w:val="008E1FA7"/>
    <w:rsid w:val="008E22D0"/>
    <w:rsid w:val="008E2787"/>
    <w:rsid w:val="008E31A5"/>
    <w:rsid w:val="008E3C7F"/>
    <w:rsid w:val="008E42E3"/>
    <w:rsid w:val="008E45FE"/>
    <w:rsid w:val="008E4698"/>
    <w:rsid w:val="008E4950"/>
    <w:rsid w:val="008E4F61"/>
    <w:rsid w:val="008E507B"/>
    <w:rsid w:val="008E5193"/>
    <w:rsid w:val="008E52C8"/>
    <w:rsid w:val="008E52DD"/>
    <w:rsid w:val="008E58DD"/>
    <w:rsid w:val="008E5DE8"/>
    <w:rsid w:val="008E607E"/>
    <w:rsid w:val="008E6093"/>
    <w:rsid w:val="008E62F0"/>
    <w:rsid w:val="008E630A"/>
    <w:rsid w:val="008E6B00"/>
    <w:rsid w:val="008E6DD7"/>
    <w:rsid w:val="008E7648"/>
    <w:rsid w:val="008E7AE8"/>
    <w:rsid w:val="008F09F2"/>
    <w:rsid w:val="008F0FF6"/>
    <w:rsid w:val="008F1430"/>
    <w:rsid w:val="008F187E"/>
    <w:rsid w:val="008F1C26"/>
    <w:rsid w:val="008F231E"/>
    <w:rsid w:val="008F2B70"/>
    <w:rsid w:val="008F2E05"/>
    <w:rsid w:val="008F3AE4"/>
    <w:rsid w:val="008F43BE"/>
    <w:rsid w:val="008F4A55"/>
    <w:rsid w:val="008F5201"/>
    <w:rsid w:val="008F531C"/>
    <w:rsid w:val="008F616E"/>
    <w:rsid w:val="008F6483"/>
    <w:rsid w:val="008F681E"/>
    <w:rsid w:val="008F6A4C"/>
    <w:rsid w:val="008F6EF4"/>
    <w:rsid w:val="008F6F70"/>
    <w:rsid w:val="008F76AA"/>
    <w:rsid w:val="008F79BF"/>
    <w:rsid w:val="008F7ACF"/>
    <w:rsid w:val="00900868"/>
    <w:rsid w:val="00900C04"/>
    <w:rsid w:val="0090143A"/>
    <w:rsid w:val="0090186B"/>
    <w:rsid w:val="00901F98"/>
    <w:rsid w:val="00901FE6"/>
    <w:rsid w:val="00902252"/>
    <w:rsid w:val="0090328E"/>
    <w:rsid w:val="0090337C"/>
    <w:rsid w:val="00904163"/>
    <w:rsid w:val="0090445A"/>
    <w:rsid w:val="009044F3"/>
    <w:rsid w:val="00905A91"/>
    <w:rsid w:val="0090613C"/>
    <w:rsid w:val="00906236"/>
    <w:rsid w:val="009069A6"/>
    <w:rsid w:val="00907195"/>
    <w:rsid w:val="009079B8"/>
    <w:rsid w:val="00907AFC"/>
    <w:rsid w:val="00910CE5"/>
    <w:rsid w:val="00910E14"/>
    <w:rsid w:val="00911809"/>
    <w:rsid w:val="0091185A"/>
    <w:rsid w:val="00911899"/>
    <w:rsid w:val="00911AD9"/>
    <w:rsid w:val="00912B94"/>
    <w:rsid w:val="00912EBA"/>
    <w:rsid w:val="009136B4"/>
    <w:rsid w:val="009143AE"/>
    <w:rsid w:val="009144C9"/>
    <w:rsid w:val="00914E3E"/>
    <w:rsid w:val="00914ED4"/>
    <w:rsid w:val="00915856"/>
    <w:rsid w:val="00915933"/>
    <w:rsid w:val="009159F6"/>
    <w:rsid w:val="00916077"/>
    <w:rsid w:val="00916513"/>
    <w:rsid w:val="009167FE"/>
    <w:rsid w:val="00916B5A"/>
    <w:rsid w:val="00916BC8"/>
    <w:rsid w:val="0091704C"/>
    <w:rsid w:val="00917BD4"/>
    <w:rsid w:val="00920158"/>
    <w:rsid w:val="00920AF4"/>
    <w:rsid w:val="00922777"/>
    <w:rsid w:val="00922C23"/>
    <w:rsid w:val="0092492B"/>
    <w:rsid w:val="00925379"/>
    <w:rsid w:val="00925DF8"/>
    <w:rsid w:val="00926C89"/>
    <w:rsid w:val="00930194"/>
    <w:rsid w:val="00930A75"/>
    <w:rsid w:val="00930C7E"/>
    <w:rsid w:val="009316BE"/>
    <w:rsid w:val="00931772"/>
    <w:rsid w:val="00931C30"/>
    <w:rsid w:val="009321EF"/>
    <w:rsid w:val="00932776"/>
    <w:rsid w:val="00932DC9"/>
    <w:rsid w:val="00932E2B"/>
    <w:rsid w:val="009337B2"/>
    <w:rsid w:val="00933BF6"/>
    <w:rsid w:val="0093416A"/>
    <w:rsid w:val="00934F5D"/>
    <w:rsid w:val="009351C5"/>
    <w:rsid w:val="0093572A"/>
    <w:rsid w:val="00935C09"/>
    <w:rsid w:val="0093625E"/>
    <w:rsid w:val="009363EE"/>
    <w:rsid w:val="0093645E"/>
    <w:rsid w:val="00936538"/>
    <w:rsid w:val="009367F6"/>
    <w:rsid w:val="00936859"/>
    <w:rsid w:val="00936BC5"/>
    <w:rsid w:val="00937258"/>
    <w:rsid w:val="009375EE"/>
    <w:rsid w:val="00940081"/>
    <w:rsid w:val="00940425"/>
    <w:rsid w:val="00940A94"/>
    <w:rsid w:val="00940D03"/>
    <w:rsid w:val="00941E97"/>
    <w:rsid w:val="00941EC1"/>
    <w:rsid w:val="00941EDE"/>
    <w:rsid w:val="00942571"/>
    <w:rsid w:val="00942E45"/>
    <w:rsid w:val="00943CD3"/>
    <w:rsid w:val="00944222"/>
    <w:rsid w:val="009444F0"/>
    <w:rsid w:val="009445A7"/>
    <w:rsid w:val="009448D9"/>
    <w:rsid w:val="009452B3"/>
    <w:rsid w:val="00945542"/>
    <w:rsid w:val="00945DCE"/>
    <w:rsid w:val="0094633D"/>
    <w:rsid w:val="009465A0"/>
    <w:rsid w:val="0094677E"/>
    <w:rsid w:val="009469A7"/>
    <w:rsid w:val="00946BA8"/>
    <w:rsid w:val="00946C85"/>
    <w:rsid w:val="00947698"/>
    <w:rsid w:val="009501DF"/>
    <w:rsid w:val="00950805"/>
    <w:rsid w:val="009508D7"/>
    <w:rsid w:val="0095094B"/>
    <w:rsid w:val="009509C4"/>
    <w:rsid w:val="00950A44"/>
    <w:rsid w:val="00950AEF"/>
    <w:rsid w:val="00950C8D"/>
    <w:rsid w:val="00952AAC"/>
    <w:rsid w:val="00953BE4"/>
    <w:rsid w:val="00953C0D"/>
    <w:rsid w:val="00953C5E"/>
    <w:rsid w:val="009546EF"/>
    <w:rsid w:val="00954912"/>
    <w:rsid w:val="009558AD"/>
    <w:rsid w:val="00955B7B"/>
    <w:rsid w:val="00955F3B"/>
    <w:rsid w:val="0095603A"/>
    <w:rsid w:val="00956C90"/>
    <w:rsid w:val="00957175"/>
    <w:rsid w:val="00957773"/>
    <w:rsid w:val="00957A3B"/>
    <w:rsid w:val="00957B2C"/>
    <w:rsid w:val="00957BFA"/>
    <w:rsid w:val="00960CAF"/>
    <w:rsid w:val="009612A6"/>
    <w:rsid w:val="009615A4"/>
    <w:rsid w:val="009620CF"/>
    <w:rsid w:val="00962848"/>
    <w:rsid w:val="009634EF"/>
    <w:rsid w:val="00964761"/>
    <w:rsid w:val="0096564E"/>
    <w:rsid w:val="00965669"/>
    <w:rsid w:val="00965860"/>
    <w:rsid w:val="00965D12"/>
    <w:rsid w:val="009660F1"/>
    <w:rsid w:val="00966305"/>
    <w:rsid w:val="009665A7"/>
    <w:rsid w:val="009666C1"/>
    <w:rsid w:val="00967478"/>
    <w:rsid w:val="009674BE"/>
    <w:rsid w:val="009676F8"/>
    <w:rsid w:val="00967FC6"/>
    <w:rsid w:val="009707CB"/>
    <w:rsid w:val="00970BD7"/>
    <w:rsid w:val="009713A1"/>
    <w:rsid w:val="0097141B"/>
    <w:rsid w:val="00973443"/>
    <w:rsid w:val="00973807"/>
    <w:rsid w:val="00973F0D"/>
    <w:rsid w:val="009742DE"/>
    <w:rsid w:val="0097471C"/>
    <w:rsid w:val="00974934"/>
    <w:rsid w:val="00975432"/>
    <w:rsid w:val="00975997"/>
    <w:rsid w:val="00975B27"/>
    <w:rsid w:val="00975B63"/>
    <w:rsid w:val="00976241"/>
    <w:rsid w:val="00976E79"/>
    <w:rsid w:val="0098066D"/>
    <w:rsid w:val="00980794"/>
    <w:rsid w:val="009809E4"/>
    <w:rsid w:val="00980C61"/>
    <w:rsid w:val="0098114A"/>
    <w:rsid w:val="009814C3"/>
    <w:rsid w:val="00981985"/>
    <w:rsid w:val="00981A62"/>
    <w:rsid w:val="00981B92"/>
    <w:rsid w:val="0098201A"/>
    <w:rsid w:val="009820F1"/>
    <w:rsid w:val="009822AC"/>
    <w:rsid w:val="00982762"/>
    <w:rsid w:val="00982BAE"/>
    <w:rsid w:val="00982DDA"/>
    <w:rsid w:val="00982E48"/>
    <w:rsid w:val="009836A0"/>
    <w:rsid w:val="00983861"/>
    <w:rsid w:val="00984873"/>
    <w:rsid w:val="00985702"/>
    <w:rsid w:val="00985A96"/>
    <w:rsid w:val="00985E41"/>
    <w:rsid w:val="00986A2A"/>
    <w:rsid w:val="009879E3"/>
    <w:rsid w:val="00990BAC"/>
    <w:rsid w:val="00990BCF"/>
    <w:rsid w:val="00991005"/>
    <w:rsid w:val="00991A5A"/>
    <w:rsid w:val="00991D91"/>
    <w:rsid w:val="00991EFC"/>
    <w:rsid w:val="0099278A"/>
    <w:rsid w:val="00992A3D"/>
    <w:rsid w:val="00992AB9"/>
    <w:rsid w:val="009932A3"/>
    <w:rsid w:val="00993B34"/>
    <w:rsid w:val="00994011"/>
    <w:rsid w:val="009941A3"/>
    <w:rsid w:val="00994250"/>
    <w:rsid w:val="00994402"/>
    <w:rsid w:val="00994BFC"/>
    <w:rsid w:val="00995151"/>
    <w:rsid w:val="00995363"/>
    <w:rsid w:val="00996003"/>
    <w:rsid w:val="00996029"/>
    <w:rsid w:val="009962B1"/>
    <w:rsid w:val="00996A3B"/>
    <w:rsid w:val="00996CD8"/>
    <w:rsid w:val="009976F4"/>
    <w:rsid w:val="00997A47"/>
    <w:rsid w:val="009A0900"/>
    <w:rsid w:val="009A0C40"/>
    <w:rsid w:val="009A11D0"/>
    <w:rsid w:val="009A1C99"/>
    <w:rsid w:val="009A1E43"/>
    <w:rsid w:val="009A2051"/>
    <w:rsid w:val="009A21C4"/>
    <w:rsid w:val="009A2695"/>
    <w:rsid w:val="009A4223"/>
    <w:rsid w:val="009A439D"/>
    <w:rsid w:val="009A453E"/>
    <w:rsid w:val="009A4CE8"/>
    <w:rsid w:val="009A4E92"/>
    <w:rsid w:val="009A5139"/>
    <w:rsid w:val="009A5506"/>
    <w:rsid w:val="009A60AB"/>
    <w:rsid w:val="009A6DA6"/>
    <w:rsid w:val="009A7001"/>
    <w:rsid w:val="009A760F"/>
    <w:rsid w:val="009B04CA"/>
    <w:rsid w:val="009B159A"/>
    <w:rsid w:val="009B17A1"/>
    <w:rsid w:val="009B2688"/>
    <w:rsid w:val="009B341E"/>
    <w:rsid w:val="009B37E8"/>
    <w:rsid w:val="009B3C69"/>
    <w:rsid w:val="009B4026"/>
    <w:rsid w:val="009B438E"/>
    <w:rsid w:val="009B4DF3"/>
    <w:rsid w:val="009B51DB"/>
    <w:rsid w:val="009B68A9"/>
    <w:rsid w:val="009B69A2"/>
    <w:rsid w:val="009B739A"/>
    <w:rsid w:val="009B77D6"/>
    <w:rsid w:val="009C0E04"/>
    <w:rsid w:val="009C1565"/>
    <w:rsid w:val="009C1B84"/>
    <w:rsid w:val="009C2DA6"/>
    <w:rsid w:val="009C34FA"/>
    <w:rsid w:val="009C3547"/>
    <w:rsid w:val="009C42F9"/>
    <w:rsid w:val="009C4EF2"/>
    <w:rsid w:val="009C56AF"/>
    <w:rsid w:val="009C5918"/>
    <w:rsid w:val="009C6083"/>
    <w:rsid w:val="009C65D8"/>
    <w:rsid w:val="009C6768"/>
    <w:rsid w:val="009C6C2F"/>
    <w:rsid w:val="009C736B"/>
    <w:rsid w:val="009C7ECB"/>
    <w:rsid w:val="009C7F48"/>
    <w:rsid w:val="009D087D"/>
    <w:rsid w:val="009D198E"/>
    <w:rsid w:val="009D1DB8"/>
    <w:rsid w:val="009D2818"/>
    <w:rsid w:val="009D2E92"/>
    <w:rsid w:val="009D3BE8"/>
    <w:rsid w:val="009D4E16"/>
    <w:rsid w:val="009D503D"/>
    <w:rsid w:val="009D6849"/>
    <w:rsid w:val="009D6D95"/>
    <w:rsid w:val="009D722F"/>
    <w:rsid w:val="009D75B4"/>
    <w:rsid w:val="009E0204"/>
    <w:rsid w:val="009E0489"/>
    <w:rsid w:val="009E0CAF"/>
    <w:rsid w:val="009E1B46"/>
    <w:rsid w:val="009E1EFB"/>
    <w:rsid w:val="009E21BF"/>
    <w:rsid w:val="009E2470"/>
    <w:rsid w:val="009E27A1"/>
    <w:rsid w:val="009E2990"/>
    <w:rsid w:val="009E2EEF"/>
    <w:rsid w:val="009E2F54"/>
    <w:rsid w:val="009E3660"/>
    <w:rsid w:val="009E3EDC"/>
    <w:rsid w:val="009E43E5"/>
    <w:rsid w:val="009E4883"/>
    <w:rsid w:val="009E5B12"/>
    <w:rsid w:val="009E5ED8"/>
    <w:rsid w:val="009E632E"/>
    <w:rsid w:val="009E6E19"/>
    <w:rsid w:val="009E7531"/>
    <w:rsid w:val="009F0003"/>
    <w:rsid w:val="009F05DA"/>
    <w:rsid w:val="009F1B0B"/>
    <w:rsid w:val="009F22B0"/>
    <w:rsid w:val="009F2660"/>
    <w:rsid w:val="009F28B4"/>
    <w:rsid w:val="009F2961"/>
    <w:rsid w:val="009F3576"/>
    <w:rsid w:val="009F35E1"/>
    <w:rsid w:val="009F372E"/>
    <w:rsid w:val="009F4540"/>
    <w:rsid w:val="009F4684"/>
    <w:rsid w:val="009F47C5"/>
    <w:rsid w:val="009F53CE"/>
    <w:rsid w:val="009F5643"/>
    <w:rsid w:val="009F5796"/>
    <w:rsid w:val="009F5834"/>
    <w:rsid w:val="009F5AC0"/>
    <w:rsid w:val="009F5CC9"/>
    <w:rsid w:val="009F5D09"/>
    <w:rsid w:val="009F60F9"/>
    <w:rsid w:val="009F68A2"/>
    <w:rsid w:val="009F6C7D"/>
    <w:rsid w:val="009F6D0B"/>
    <w:rsid w:val="009F70A2"/>
    <w:rsid w:val="009F7278"/>
    <w:rsid w:val="009F79A3"/>
    <w:rsid w:val="00A000FC"/>
    <w:rsid w:val="00A00541"/>
    <w:rsid w:val="00A0058C"/>
    <w:rsid w:val="00A00B70"/>
    <w:rsid w:val="00A00F96"/>
    <w:rsid w:val="00A013B0"/>
    <w:rsid w:val="00A01D93"/>
    <w:rsid w:val="00A02B1F"/>
    <w:rsid w:val="00A02F86"/>
    <w:rsid w:val="00A03907"/>
    <w:rsid w:val="00A03B8B"/>
    <w:rsid w:val="00A03BA4"/>
    <w:rsid w:val="00A03DBF"/>
    <w:rsid w:val="00A0425D"/>
    <w:rsid w:val="00A04FA3"/>
    <w:rsid w:val="00A056EE"/>
    <w:rsid w:val="00A06293"/>
    <w:rsid w:val="00A06A26"/>
    <w:rsid w:val="00A06B26"/>
    <w:rsid w:val="00A06B3B"/>
    <w:rsid w:val="00A07384"/>
    <w:rsid w:val="00A12C4F"/>
    <w:rsid w:val="00A131F4"/>
    <w:rsid w:val="00A13427"/>
    <w:rsid w:val="00A13C26"/>
    <w:rsid w:val="00A13C7A"/>
    <w:rsid w:val="00A13DAE"/>
    <w:rsid w:val="00A1414F"/>
    <w:rsid w:val="00A144C9"/>
    <w:rsid w:val="00A15B86"/>
    <w:rsid w:val="00A16533"/>
    <w:rsid w:val="00A16BCD"/>
    <w:rsid w:val="00A16EEC"/>
    <w:rsid w:val="00A1776C"/>
    <w:rsid w:val="00A179BF"/>
    <w:rsid w:val="00A17E56"/>
    <w:rsid w:val="00A20522"/>
    <w:rsid w:val="00A208B1"/>
    <w:rsid w:val="00A21369"/>
    <w:rsid w:val="00A21A57"/>
    <w:rsid w:val="00A22592"/>
    <w:rsid w:val="00A22605"/>
    <w:rsid w:val="00A238CA"/>
    <w:rsid w:val="00A23F5E"/>
    <w:rsid w:val="00A2453B"/>
    <w:rsid w:val="00A245EF"/>
    <w:rsid w:val="00A24637"/>
    <w:rsid w:val="00A2492B"/>
    <w:rsid w:val="00A24A88"/>
    <w:rsid w:val="00A24CA6"/>
    <w:rsid w:val="00A24DC7"/>
    <w:rsid w:val="00A26103"/>
    <w:rsid w:val="00A279EF"/>
    <w:rsid w:val="00A27F86"/>
    <w:rsid w:val="00A30407"/>
    <w:rsid w:val="00A30413"/>
    <w:rsid w:val="00A30A8E"/>
    <w:rsid w:val="00A3100B"/>
    <w:rsid w:val="00A31334"/>
    <w:rsid w:val="00A3178C"/>
    <w:rsid w:val="00A317D1"/>
    <w:rsid w:val="00A31D05"/>
    <w:rsid w:val="00A320BE"/>
    <w:rsid w:val="00A327E3"/>
    <w:rsid w:val="00A32CE5"/>
    <w:rsid w:val="00A3384B"/>
    <w:rsid w:val="00A34B02"/>
    <w:rsid w:val="00A34DBF"/>
    <w:rsid w:val="00A362A5"/>
    <w:rsid w:val="00A36CD3"/>
    <w:rsid w:val="00A36F41"/>
    <w:rsid w:val="00A40434"/>
    <w:rsid w:val="00A40617"/>
    <w:rsid w:val="00A406B4"/>
    <w:rsid w:val="00A406E7"/>
    <w:rsid w:val="00A408FD"/>
    <w:rsid w:val="00A409AF"/>
    <w:rsid w:val="00A4101D"/>
    <w:rsid w:val="00A41551"/>
    <w:rsid w:val="00A41576"/>
    <w:rsid w:val="00A42057"/>
    <w:rsid w:val="00A423C9"/>
    <w:rsid w:val="00A4244A"/>
    <w:rsid w:val="00A426AF"/>
    <w:rsid w:val="00A429DD"/>
    <w:rsid w:val="00A42B36"/>
    <w:rsid w:val="00A43714"/>
    <w:rsid w:val="00A445B1"/>
    <w:rsid w:val="00A44755"/>
    <w:rsid w:val="00A448BB"/>
    <w:rsid w:val="00A4548A"/>
    <w:rsid w:val="00A4550A"/>
    <w:rsid w:val="00A45BE8"/>
    <w:rsid w:val="00A46011"/>
    <w:rsid w:val="00A460C5"/>
    <w:rsid w:val="00A461CD"/>
    <w:rsid w:val="00A46332"/>
    <w:rsid w:val="00A464DB"/>
    <w:rsid w:val="00A465E7"/>
    <w:rsid w:val="00A46EA4"/>
    <w:rsid w:val="00A46EBC"/>
    <w:rsid w:val="00A47A51"/>
    <w:rsid w:val="00A50D08"/>
    <w:rsid w:val="00A50ED6"/>
    <w:rsid w:val="00A511EF"/>
    <w:rsid w:val="00A5138F"/>
    <w:rsid w:val="00A515A9"/>
    <w:rsid w:val="00A51C24"/>
    <w:rsid w:val="00A52D9D"/>
    <w:rsid w:val="00A53BCC"/>
    <w:rsid w:val="00A5488D"/>
    <w:rsid w:val="00A54B78"/>
    <w:rsid w:val="00A55167"/>
    <w:rsid w:val="00A55DF0"/>
    <w:rsid w:val="00A5672F"/>
    <w:rsid w:val="00A577D2"/>
    <w:rsid w:val="00A60384"/>
    <w:rsid w:val="00A60597"/>
    <w:rsid w:val="00A6064E"/>
    <w:rsid w:val="00A610E4"/>
    <w:rsid w:val="00A61515"/>
    <w:rsid w:val="00A6180C"/>
    <w:rsid w:val="00A6198A"/>
    <w:rsid w:val="00A61B5F"/>
    <w:rsid w:val="00A61D4E"/>
    <w:rsid w:val="00A61E1C"/>
    <w:rsid w:val="00A61E2B"/>
    <w:rsid w:val="00A622E4"/>
    <w:rsid w:val="00A62B49"/>
    <w:rsid w:val="00A6334F"/>
    <w:rsid w:val="00A63826"/>
    <w:rsid w:val="00A65456"/>
    <w:rsid w:val="00A65561"/>
    <w:rsid w:val="00A657AB"/>
    <w:rsid w:val="00A65856"/>
    <w:rsid w:val="00A65E90"/>
    <w:rsid w:val="00A66429"/>
    <w:rsid w:val="00A66512"/>
    <w:rsid w:val="00A666AB"/>
    <w:rsid w:val="00A66777"/>
    <w:rsid w:val="00A66AAD"/>
    <w:rsid w:val="00A67521"/>
    <w:rsid w:val="00A67547"/>
    <w:rsid w:val="00A6797C"/>
    <w:rsid w:val="00A70070"/>
    <w:rsid w:val="00A7093A"/>
    <w:rsid w:val="00A70E99"/>
    <w:rsid w:val="00A714D4"/>
    <w:rsid w:val="00A71C24"/>
    <w:rsid w:val="00A71F8B"/>
    <w:rsid w:val="00A72309"/>
    <w:rsid w:val="00A72B2F"/>
    <w:rsid w:val="00A73526"/>
    <w:rsid w:val="00A73ED5"/>
    <w:rsid w:val="00A74E3E"/>
    <w:rsid w:val="00A74F06"/>
    <w:rsid w:val="00A74F7E"/>
    <w:rsid w:val="00A7519C"/>
    <w:rsid w:val="00A75969"/>
    <w:rsid w:val="00A75DB8"/>
    <w:rsid w:val="00A766AE"/>
    <w:rsid w:val="00A76848"/>
    <w:rsid w:val="00A76A96"/>
    <w:rsid w:val="00A77419"/>
    <w:rsid w:val="00A8031D"/>
    <w:rsid w:val="00A80D22"/>
    <w:rsid w:val="00A81D41"/>
    <w:rsid w:val="00A81DEC"/>
    <w:rsid w:val="00A81E17"/>
    <w:rsid w:val="00A822BD"/>
    <w:rsid w:val="00A8256B"/>
    <w:rsid w:val="00A82ABF"/>
    <w:rsid w:val="00A82D29"/>
    <w:rsid w:val="00A83E55"/>
    <w:rsid w:val="00A856D6"/>
    <w:rsid w:val="00A85AB7"/>
    <w:rsid w:val="00A85D94"/>
    <w:rsid w:val="00A86313"/>
    <w:rsid w:val="00A866B3"/>
    <w:rsid w:val="00A86CB7"/>
    <w:rsid w:val="00A8747C"/>
    <w:rsid w:val="00A87BD0"/>
    <w:rsid w:val="00A90402"/>
    <w:rsid w:val="00A90ACA"/>
    <w:rsid w:val="00A91308"/>
    <w:rsid w:val="00A91DDF"/>
    <w:rsid w:val="00A926E5"/>
    <w:rsid w:val="00A92AAE"/>
    <w:rsid w:val="00A93FC6"/>
    <w:rsid w:val="00A94852"/>
    <w:rsid w:val="00A949AE"/>
    <w:rsid w:val="00A95598"/>
    <w:rsid w:val="00A95C44"/>
    <w:rsid w:val="00A95C76"/>
    <w:rsid w:val="00A95ECC"/>
    <w:rsid w:val="00A9605A"/>
    <w:rsid w:val="00A964C4"/>
    <w:rsid w:val="00A96548"/>
    <w:rsid w:val="00A970B6"/>
    <w:rsid w:val="00A97187"/>
    <w:rsid w:val="00A9773D"/>
    <w:rsid w:val="00A97BC3"/>
    <w:rsid w:val="00A97D30"/>
    <w:rsid w:val="00AA0216"/>
    <w:rsid w:val="00AA0952"/>
    <w:rsid w:val="00AA1104"/>
    <w:rsid w:val="00AA11CE"/>
    <w:rsid w:val="00AA11E3"/>
    <w:rsid w:val="00AA1F26"/>
    <w:rsid w:val="00AA1FEF"/>
    <w:rsid w:val="00AA24C7"/>
    <w:rsid w:val="00AA3281"/>
    <w:rsid w:val="00AA3287"/>
    <w:rsid w:val="00AA338F"/>
    <w:rsid w:val="00AA3518"/>
    <w:rsid w:val="00AA439B"/>
    <w:rsid w:val="00AA4744"/>
    <w:rsid w:val="00AA4A4C"/>
    <w:rsid w:val="00AA4B4D"/>
    <w:rsid w:val="00AA5755"/>
    <w:rsid w:val="00AA5F5B"/>
    <w:rsid w:val="00AA6425"/>
    <w:rsid w:val="00AA66D5"/>
    <w:rsid w:val="00AA6F8E"/>
    <w:rsid w:val="00AA7EC6"/>
    <w:rsid w:val="00AB0771"/>
    <w:rsid w:val="00AB1047"/>
    <w:rsid w:val="00AB1154"/>
    <w:rsid w:val="00AB197C"/>
    <w:rsid w:val="00AB19CE"/>
    <w:rsid w:val="00AB1BAC"/>
    <w:rsid w:val="00AB1E0B"/>
    <w:rsid w:val="00AB2516"/>
    <w:rsid w:val="00AB4451"/>
    <w:rsid w:val="00AB4F27"/>
    <w:rsid w:val="00AB4FD4"/>
    <w:rsid w:val="00AB543A"/>
    <w:rsid w:val="00AB54E1"/>
    <w:rsid w:val="00AB5876"/>
    <w:rsid w:val="00AB6073"/>
    <w:rsid w:val="00AB61E1"/>
    <w:rsid w:val="00AB6495"/>
    <w:rsid w:val="00AB668B"/>
    <w:rsid w:val="00AB6AB9"/>
    <w:rsid w:val="00AB6C11"/>
    <w:rsid w:val="00AB760D"/>
    <w:rsid w:val="00AC001B"/>
    <w:rsid w:val="00AC0418"/>
    <w:rsid w:val="00AC042B"/>
    <w:rsid w:val="00AC0C10"/>
    <w:rsid w:val="00AC111B"/>
    <w:rsid w:val="00AC3478"/>
    <w:rsid w:val="00AC495D"/>
    <w:rsid w:val="00AC5812"/>
    <w:rsid w:val="00AC5BE0"/>
    <w:rsid w:val="00AC608A"/>
    <w:rsid w:val="00AC69E5"/>
    <w:rsid w:val="00AC732C"/>
    <w:rsid w:val="00AC762E"/>
    <w:rsid w:val="00AD0949"/>
    <w:rsid w:val="00AD0A08"/>
    <w:rsid w:val="00AD1338"/>
    <w:rsid w:val="00AD19C6"/>
    <w:rsid w:val="00AD1EB9"/>
    <w:rsid w:val="00AD297C"/>
    <w:rsid w:val="00AD2EDF"/>
    <w:rsid w:val="00AD391A"/>
    <w:rsid w:val="00AD3C15"/>
    <w:rsid w:val="00AD459E"/>
    <w:rsid w:val="00AD50FE"/>
    <w:rsid w:val="00AD5602"/>
    <w:rsid w:val="00AD5A15"/>
    <w:rsid w:val="00AE0606"/>
    <w:rsid w:val="00AE0BA3"/>
    <w:rsid w:val="00AE0C25"/>
    <w:rsid w:val="00AE272C"/>
    <w:rsid w:val="00AE2DEA"/>
    <w:rsid w:val="00AE37B3"/>
    <w:rsid w:val="00AE3979"/>
    <w:rsid w:val="00AE43EC"/>
    <w:rsid w:val="00AE46AA"/>
    <w:rsid w:val="00AE5040"/>
    <w:rsid w:val="00AE5080"/>
    <w:rsid w:val="00AE54F7"/>
    <w:rsid w:val="00AE561E"/>
    <w:rsid w:val="00AE56D3"/>
    <w:rsid w:val="00AE68CA"/>
    <w:rsid w:val="00AE7211"/>
    <w:rsid w:val="00AE783B"/>
    <w:rsid w:val="00AF0179"/>
    <w:rsid w:val="00AF044F"/>
    <w:rsid w:val="00AF136D"/>
    <w:rsid w:val="00AF1811"/>
    <w:rsid w:val="00AF33B1"/>
    <w:rsid w:val="00AF357B"/>
    <w:rsid w:val="00AF368E"/>
    <w:rsid w:val="00AF377D"/>
    <w:rsid w:val="00AF3AE7"/>
    <w:rsid w:val="00AF4C0F"/>
    <w:rsid w:val="00AF519C"/>
    <w:rsid w:val="00AF56B9"/>
    <w:rsid w:val="00AF57B4"/>
    <w:rsid w:val="00AF5E41"/>
    <w:rsid w:val="00AF6250"/>
    <w:rsid w:val="00AF627D"/>
    <w:rsid w:val="00AF66F6"/>
    <w:rsid w:val="00AF6A3A"/>
    <w:rsid w:val="00AF6C47"/>
    <w:rsid w:val="00AF7A69"/>
    <w:rsid w:val="00B0080B"/>
    <w:rsid w:val="00B00FBE"/>
    <w:rsid w:val="00B014E5"/>
    <w:rsid w:val="00B01958"/>
    <w:rsid w:val="00B02AF0"/>
    <w:rsid w:val="00B02EA3"/>
    <w:rsid w:val="00B037A9"/>
    <w:rsid w:val="00B03E14"/>
    <w:rsid w:val="00B03FCC"/>
    <w:rsid w:val="00B04113"/>
    <w:rsid w:val="00B04A7E"/>
    <w:rsid w:val="00B05033"/>
    <w:rsid w:val="00B050B3"/>
    <w:rsid w:val="00B050F8"/>
    <w:rsid w:val="00B05350"/>
    <w:rsid w:val="00B07178"/>
    <w:rsid w:val="00B07AD6"/>
    <w:rsid w:val="00B10409"/>
    <w:rsid w:val="00B12B8E"/>
    <w:rsid w:val="00B130FF"/>
    <w:rsid w:val="00B132E9"/>
    <w:rsid w:val="00B1335F"/>
    <w:rsid w:val="00B13E6E"/>
    <w:rsid w:val="00B13E8B"/>
    <w:rsid w:val="00B140C8"/>
    <w:rsid w:val="00B15429"/>
    <w:rsid w:val="00B15B2F"/>
    <w:rsid w:val="00B15D08"/>
    <w:rsid w:val="00B16D8D"/>
    <w:rsid w:val="00B16E05"/>
    <w:rsid w:val="00B174CF"/>
    <w:rsid w:val="00B179C7"/>
    <w:rsid w:val="00B20914"/>
    <w:rsid w:val="00B20C73"/>
    <w:rsid w:val="00B20CAE"/>
    <w:rsid w:val="00B212B7"/>
    <w:rsid w:val="00B218AD"/>
    <w:rsid w:val="00B21D4C"/>
    <w:rsid w:val="00B22C62"/>
    <w:rsid w:val="00B22FC1"/>
    <w:rsid w:val="00B239D9"/>
    <w:rsid w:val="00B23C36"/>
    <w:rsid w:val="00B242D7"/>
    <w:rsid w:val="00B244AD"/>
    <w:rsid w:val="00B2480B"/>
    <w:rsid w:val="00B24D6B"/>
    <w:rsid w:val="00B25065"/>
    <w:rsid w:val="00B25B3F"/>
    <w:rsid w:val="00B25BD8"/>
    <w:rsid w:val="00B25D70"/>
    <w:rsid w:val="00B25FD9"/>
    <w:rsid w:val="00B27371"/>
    <w:rsid w:val="00B27777"/>
    <w:rsid w:val="00B27899"/>
    <w:rsid w:val="00B30259"/>
    <w:rsid w:val="00B30AE5"/>
    <w:rsid w:val="00B3114C"/>
    <w:rsid w:val="00B315D9"/>
    <w:rsid w:val="00B3187E"/>
    <w:rsid w:val="00B31ECC"/>
    <w:rsid w:val="00B32659"/>
    <w:rsid w:val="00B328C5"/>
    <w:rsid w:val="00B3298C"/>
    <w:rsid w:val="00B33BFA"/>
    <w:rsid w:val="00B33EC6"/>
    <w:rsid w:val="00B34010"/>
    <w:rsid w:val="00B34148"/>
    <w:rsid w:val="00B34E2C"/>
    <w:rsid w:val="00B356F8"/>
    <w:rsid w:val="00B358D2"/>
    <w:rsid w:val="00B35DD2"/>
    <w:rsid w:val="00B36F1E"/>
    <w:rsid w:val="00B37819"/>
    <w:rsid w:val="00B37962"/>
    <w:rsid w:val="00B37AD3"/>
    <w:rsid w:val="00B40CE7"/>
    <w:rsid w:val="00B40FD8"/>
    <w:rsid w:val="00B413F5"/>
    <w:rsid w:val="00B41874"/>
    <w:rsid w:val="00B41C2F"/>
    <w:rsid w:val="00B42C5A"/>
    <w:rsid w:val="00B42D72"/>
    <w:rsid w:val="00B43C61"/>
    <w:rsid w:val="00B43F96"/>
    <w:rsid w:val="00B443FC"/>
    <w:rsid w:val="00B4491E"/>
    <w:rsid w:val="00B44C0C"/>
    <w:rsid w:val="00B44E92"/>
    <w:rsid w:val="00B45D19"/>
    <w:rsid w:val="00B45E77"/>
    <w:rsid w:val="00B4677B"/>
    <w:rsid w:val="00B467AB"/>
    <w:rsid w:val="00B46DDE"/>
    <w:rsid w:val="00B4775B"/>
    <w:rsid w:val="00B47766"/>
    <w:rsid w:val="00B5015A"/>
    <w:rsid w:val="00B501C1"/>
    <w:rsid w:val="00B506AB"/>
    <w:rsid w:val="00B50931"/>
    <w:rsid w:val="00B50E70"/>
    <w:rsid w:val="00B51202"/>
    <w:rsid w:val="00B52214"/>
    <w:rsid w:val="00B52E4D"/>
    <w:rsid w:val="00B52FF0"/>
    <w:rsid w:val="00B53EAE"/>
    <w:rsid w:val="00B552FC"/>
    <w:rsid w:val="00B5563D"/>
    <w:rsid w:val="00B55653"/>
    <w:rsid w:val="00B55833"/>
    <w:rsid w:val="00B56235"/>
    <w:rsid w:val="00B56D0C"/>
    <w:rsid w:val="00B57804"/>
    <w:rsid w:val="00B57CD3"/>
    <w:rsid w:val="00B60783"/>
    <w:rsid w:val="00B61347"/>
    <w:rsid w:val="00B61B45"/>
    <w:rsid w:val="00B62A80"/>
    <w:rsid w:val="00B62BB4"/>
    <w:rsid w:val="00B62DC5"/>
    <w:rsid w:val="00B630E1"/>
    <w:rsid w:val="00B6385C"/>
    <w:rsid w:val="00B63E34"/>
    <w:rsid w:val="00B64528"/>
    <w:rsid w:val="00B64613"/>
    <w:rsid w:val="00B647AD"/>
    <w:rsid w:val="00B64A40"/>
    <w:rsid w:val="00B64AEC"/>
    <w:rsid w:val="00B65CF6"/>
    <w:rsid w:val="00B674BB"/>
    <w:rsid w:val="00B67D9A"/>
    <w:rsid w:val="00B67E08"/>
    <w:rsid w:val="00B70302"/>
    <w:rsid w:val="00B708D5"/>
    <w:rsid w:val="00B71191"/>
    <w:rsid w:val="00B71495"/>
    <w:rsid w:val="00B714C0"/>
    <w:rsid w:val="00B7188F"/>
    <w:rsid w:val="00B71D73"/>
    <w:rsid w:val="00B73BEB"/>
    <w:rsid w:val="00B74253"/>
    <w:rsid w:val="00B746C6"/>
    <w:rsid w:val="00B746FC"/>
    <w:rsid w:val="00B7659F"/>
    <w:rsid w:val="00B768DA"/>
    <w:rsid w:val="00B7794D"/>
    <w:rsid w:val="00B77A95"/>
    <w:rsid w:val="00B77F4B"/>
    <w:rsid w:val="00B801B6"/>
    <w:rsid w:val="00B80B2C"/>
    <w:rsid w:val="00B80B60"/>
    <w:rsid w:val="00B8102E"/>
    <w:rsid w:val="00B8243F"/>
    <w:rsid w:val="00B82496"/>
    <w:rsid w:val="00B825DB"/>
    <w:rsid w:val="00B8297B"/>
    <w:rsid w:val="00B82D49"/>
    <w:rsid w:val="00B83F75"/>
    <w:rsid w:val="00B847D5"/>
    <w:rsid w:val="00B8504C"/>
    <w:rsid w:val="00B85F23"/>
    <w:rsid w:val="00B8699A"/>
    <w:rsid w:val="00B87B61"/>
    <w:rsid w:val="00B90A42"/>
    <w:rsid w:val="00B917CD"/>
    <w:rsid w:val="00B918CD"/>
    <w:rsid w:val="00B919F7"/>
    <w:rsid w:val="00B91E23"/>
    <w:rsid w:val="00B92314"/>
    <w:rsid w:val="00B925C7"/>
    <w:rsid w:val="00B946D3"/>
    <w:rsid w:val="00B94731"/>
    <w:rsid w:val="00B9497E"/>
    <w:rsid w:val="00B95BC6"/>
    <w:rsid w:val="00B95BFC"/>
    <w:rsid w:val="00B95E7A"/>
    <w:rsid w:val="00B95EF9"/>
    <w:rsid w:val="00B9612B"/>
    <w:rsid w:val="00B96BAD"/>
    <w:rsid w:val="00B96D2D"/>
    <w:rsid w:val="00B97394"/>
    <w:rsid w:val="00B97951"/>
    <w:rsid w:val="00B979FF"/>
    <w:rsid w:val="00B97B27"/>
    <w:rsid w:val="00B97B97"/>
    <w:rsid w:val="00BA01A5"/>
    <w:rsid w:val="00BA0F94"/>
    <w:rsid w:val="00BA1DFE"/>
    <w:rsid w:val="00BA2E00"/>
    <w:rsid w:val="00BA3508"/>
    <w:rsid w:val="00BA3FCB"/>
    <w:rsid w:val="00BA40F5"/>
    <w:rsid w:val="00BA4710"/>
    <w:rsid w:val="00BA5230"/>
    <w:rsid w:val="00BA56FE"/>
    <w:rsid w:val="00BA6152"/>
    <w:rsid w:val="00BA734A"/>
    <w:rsid w:val="00BA76C9"/>
    <w:rsid w:val="00BA7B33"/>
    <w:rsid w:val="00BB02FB"/>
    <w:rsid w:val="00BB0302"/>
    <w:rsid w:val="00BB1E73"/>
    <w:rsid w:val="00BB23A9"/>
    <w:rsid w:val="00BB2F58"/>
    <w:rsid w:val="00BB342B"/>
    <w:rsid w:val="00BB347C"/>
    <w:rsid w:val="00BB3FEF"/>
    <w:rsid w:val="00BB428B"/>
    <w:rsid w:val="00BB441F"/>
    <w:rsid w:val="00BB47BD"/>
    <w:rsid w:val="00BB4817"/>
    <w:rsid w:val="00BB5790"/>
    <w:rsid w:val="00BB5B2D"/>
    <w:rsid w:val="00BB5C5B"/>
    <w:rsid w:val="00BB62A5"/>
    <w:rsid w:val="00BB64F6"/>
    <w:rsid w:val="00BB78F6"/>
    <w:rsid w:val="00BC0525"/>
    <w:rsid w:val="00BC090A"/>
    <w:rsid w:val="00BC18AC"/>
    <w:rsid w:val="00BC1A00"/>
    <w:rsid w:val="00BC1B02"/>
    <w:rsid w:val="00BC1C07"/>
    <w:rsid w:val="00BC2604"/>
    <w:rsid w:val="00BC292E"/>
    <w:rsid w:val="00BC29DA"/>
    <w:rsid w:val="00BC2DEC"/>
    <w:rsid w:val="00BC3470"/>
    <w:rsid w:val="00BC37D2"/>
    <w:rsid w:val="00BC384B"/>
    <w:rsid w:val="00BC38DB"/>
    <w:rsid w:val="00BC3B9D"/>
    <w:rsid w:val="00BC4984"/>
    <w:rsid w:val="00BC4A7A"/>
    <w:rsid w:val="00BC52F0"/>
    <w:rsid w:val="00BC5472"/>
    <w:rsid w:val="00BC60F9"/>
    <w:rsid w:val="00BC668E"/>
    <w:rsid w:val="00BC7177"/>
    <w:rsid w:val="00BC7952"/>
    <w:rsid w:val="00BC79C5"/>
    <w:rsid w:val="00BC7A40"/>
    <w:rsid w:val="00BD0277"/>
    <w:rsid w:val="00BD03BE"/>
    <w:rsid w:val="00BD0A78"/>
    <w:rsid w:val="00BD0B5A"/>
    <w:rsid w:val="00BD1DCC"/>
    <w:rsid w:val="00BD1F4F"/>
    <w:rsid w:val="00BD26ED"/>
    <w:rsid w:val="00BD29D9"/>
    <w:rsid w:val="00BD2C32"/>
    <w:rsid w:val="00BD34BD"/>
    <w:rsid w:val="00BD34DA"/>
    <w:rsid w:val="00BD3FDF"/>
    <w:rsid w:val="00BD40CE"/>
    <w:rsid w:val="00BD44AF"/>
    <w:rsid w:val="00BD470B"/>
    <w:rsid w:val="00BD4F8B"/>
    <w:rsid w:val="00BD55A2"/>
    <w:rsid w:val="00BD55BF"/>
    <w:rsid w:val="00BD5A3B"/>
    <w:rsid w:val="00BD5F5B"/>
    <w:rsid w:val="00BD5F73"/>
    <w:rsid w:val="00BD6743"/>
    <w:rsid w:val="00BD698B"/>
    <w:rsid w:val="00BD6BAF"/>
    <w:rsid w:val="00BD6C46"/>
    <w:rsid w:val="00BD7746"/>
    <w:rsid w:val="00BE01B9"/>
    <w:rsid w:val="00BE0863"/>
    <w:rsid w:val="00BE124D"/>
    <w:rsid w:val="00BE1BA7"/>
    <w:rsid w:val="00BE1E75"/>
    <w:rsid w:val="00BE3AD3"/>
    <w:rsid w:val="00BE3B2A"/>
    <w:rsid w:val="00BE3DA9"/>
    <w:rsid w:val="00BE3FD6"/>
    <w:rsid w:val="00BE44AB"/>
    <w:rsid w:val="00BE4766"/>
    <w:rsid w:val="00BE479D"/>
    <w:rsid w:val="00BE4899"/>
    <w:rsid w:val="00BE4A2A"/>
    <w:rsid w:val="00BE515B"/>
    <w:rsid w:val="00BE52A7"/>
    <w:rsid w:val="00BE580E"/>
    <w:rsid w:val="00BE6013"/>
    <w:rsid w:val="00BE66B6"/>
    <w:rsid w:val="00BE772F"/>
    <w:rsid w:val="00BF02BC"/>
    <w:rsid w:val="00BF037A"/>
    <w:rsid w:val="00BF0554"/>
    <w:rsid w:val="00BF057E"/>
    <w:rsid w:val="00BF1231"/>
    <w:rsid w:val="00BF14B1"/>
    <w:rsid w:val="00BF17B9"/>
    <w:rsid w:val="00BF1EB2"/>
    <w:rsid w:val="00BF2122"/>
    <w:rsid w:val="00BF284C"/>
    <w:rsid w:val="00BF466D"/>
    <w:rsid w:val="00BF47C3"/>
    <w:rsid w:val="00BF4CF3"/>
    <w:rsid w:val="00BF4FFE"/>
    <w:rsid w:val="00BF5479"/>
    <w:rsid w:val="00BF5BE3"/>
    <w:rsid w:val="00BF5C6E"/>
    <w:rsid w:val="00BF68B0"/>
    <w:rsid w:val="00BF71EB"/>
    <w:rsid w:val="00BF7377"/>
    <w:rsid w:val="00BF7976"/>
    <w:rsid w:val="00BF7E25"/>
    <w:rsid w:val="00C003D7"/>
    <w:rsid w:val="00C011F4"/>
    <w:rsid w:val="00C016C6"/>
    <w:rsid w:val="00C01739"/>
    <w:rsid w:val="00C02A75"/>
    <w:rsid w:val="00C02F49"/>
    <w:rsid w:val="00C03116"/>
    <w:rsid w:val="00C040AC"/>
    <w:rsid w:val="00C040F4"/>
    <w:rsid w:val="00C04FF5"/>
    <w:rsid w:val="00C05188"/>
    <w:rsid w:val="00C05872"/>
    <w:rsid w:val="00C05FF9"/>
    <w:rsid w:val="00C061BE"/>
    <w:rsid w:val="00C06244"/>
    <w:rsid w:val="00C070F4"/>
    <w:rsid w:val="00C072C3"/>
    <w:rsid w:val="00C073FC"/>
    <w:rsid w:val="00C07DFF"/>
    <w:rsid w:val="00C10022"/>
    <w:rsid w:val="00C10E7F"/>
    <w:rsid w:val="00C11604"/>
    <w:rsid w:val="00C11A82"/>
    <w:rsid w:val="00C11FDD"/>
    <w:rsid w:val="00C132B8"/>
    <w:rsid w:val="00C140EA"/>
    <w:rsid w:val="00C14199"/>
    <w:rsid w:val="00C143C1"/>
    <w:rsid w:val="00C1544F"/>
    <w:rsid w:val="00C15700"/>
    <w:rsid w:val="00C160ED"/>
    <w:rsid w:val="00C17403"/>
    <w:rsid w:val="00C17C33"/>
    <w:rsid w:val="00C17C6F"/>
    <w:rsid w:val="00C17D98"/>
    <w:rsid w:val="00C203AC"/>
    <w:rsid w:val="00C211EE"/>
    <w:rsid w:val="00C21594"/>
    <w:rsid w:val="00C21614"/>
    <w:rsid w:val="00C21E74"/>
    <w:rsid w:val="00C2203C"/>
    <w:rsid w:val="00C2257C"/>
    <w:rsid w:val="00C227DA"/>
    <w:rsid w:val="00C24494"/>
    <w:rsid w:val="00C25C54"/>
    <w:rsid w:val="00C25D44"/>
    <w:rsid w:val="00C260BC"/>
    <w:rsid w:val="00C2751D"/>
    <w:rsid w:val="00C305BC"/>
    <w:rsid w:val="00C30747"/>
    <w:rsid w:val="00C3183C"/>
    <w:rsid w:val="00C3211A"/>
    <w:rsid w:val="00C32300"/>
    <w:rsid w:val="00C3257C"/>
    <w:rsid w:val="00C3330A"/>
    <w:rsid w:val="00C3334E"/>
    <w:rsid w:val="00C34811"/>
    <w:rsid w:val="00C35909"/>
    <w:rsid w:val="00C35F21"/>
    <w:rsid w:val="00C36B75"/>
    <w:rsid w:val="00C40622"/>
    <w:rsid w:val="00C41316"/>
    <w:rsid w:val="00C413CA"/>
    <w:rsid w:val="00C41680"/>
    <w:rsid w:val="00C41747"/>
    <w:rsid w:val="00C41EA7"/>
    <w:rsid w:val="00C41FD0"/>
    <w:rsid w:val="00C42492"/>
    <w:rsid w:val="00C42622"/>
    <w:rsid w:val="00C43626"/>
    <w:rsid w:val="00C4493E"/>
    <w:rsid w:val="00C451BF"/>
    <w:rsid w:val="00C465AE"/>
    <w:rsid w:val="00C47F62"/>
    <w:rsid w:val="00C500A3"/>
    <w:rsid w:val="00C503BF"/>
    <w:rsid w:val="00C508C7"/>
    <w:rsid w:val="00C50E16"/>
    <w:rsid w:val="00C51502"/>
    <w:rsid w:val="00C515C1"/>
    <w:rsid w:val="00C51781"/>
    <w:rsid w:val="00C518FA"/>
    <w:rsid w:val="00C51A1D"/>
    <w:rsid w:val="00C523E3"/>
    <w:rsid w:val="00C5242C"/>
    <w:rsid w:val="00C52956"/>
    <w:rsid w:val="00C52DD7"/>
    <w:rsid w:val="00C52E68"/>
    <w:rsid w:val="00C52EC7"/>
    <w:rsid w:val="00C52F5E"/>
    <w:rsid w:val="00C5313D"/>
    <w:rsid w:val="00C53A42"/>
    <w:rsid w:val="00C53B80"/>
    <w:rsid w:val="00C541F6"/>
    <w:rsid w:val="00C55216"/>
    <w:rsid w:val="00C553DB"/>
    <w:rsid w:val="00C55B70"/>
    <w:rsid w:val="00C55C82"/>
    <w:rsid w:val="00C5600E"/>
    <w:rsid w:val="00C5621F"/>
    <w:rsid w:val="00C56690"/>
    <w:rsid w:val="00C5692D"/>
    <w:rsid w:val="00C56B8F"/>
    <w:rsid w:val="00C56C46"/>
    <w:rsid w:val="00C571C5"/>
    <w:rsid w:val="00C57371"/>
    <w:rsid w:val="00C577D0"/>
    <w:rsid w:val="00C6012C"/>
    <w:rsid w:val="00C60154"/>
    <w:rsid w:val="00C60265"/>
    <w:rsid w:val="00C6066C"/>
    <w:rsid w:val="00C608B2"/>
    <w:rsid w:val="00C60BE4"/>
    <w:rsid w:val="00C612EB"/>
    <w:rsid w:val="00C61D75"/>
    <w:rsid w:val="00C63400"/>
    <w:rsid w:val="00C63FF1"/>
    <w:rsid w:val="00C64079"/>
    <w:rsid w:val="00C65059"/>
    <w:rsid w:val="00C65F47"/>
    <w:rsid w:val="00C66464"/>
    <w:rsid w:val="00C67E43"/>
    <w:rsid w:val="00C70152"/>
    <w:rsid w:val="00C70185"/>
    <w:rsid w:val="00C70D30"/>
    <w:rsid w:val="00C71316"/>
    <w:rsid w:val="00C7144B"/>
    <w:rsid w:val="00C723D3"/>
    <w:rsid w:val="00C7298D"/>
    <w:rsid w:val="00C72995"/>
    <w:rsid w:val="00C729C1"/>
    <w:rsid w:val="00C729C6"/>
    <w:rsid w:val="00C72B3F"/>
    <w:rsid w:val="00C72DB7"/>
    <w:rsid w:val="00C7337C"/>
    <w:rsid w:val="00C73780"/>
    <w:rsid w:val="00C7478C"/>
    <w:rsid w:val="00C74D24"/>
    <w:rsid w:val="00C75331"/>
    <w:rsid w:val="00C75A45"/>
    <w:rsid w:val="00C75FAE"/>
    <w:rsid w:val="00C76C09"/>
    <w:rsid w:val="00C77158"/>
    <w:rsid w:val="00C77687"/>
    <w:rsid w:val="00C77E34"/>
    <w:rsid w:val="00C8050C"/>
    <w:rsid w:val="00C8060A"/>
    <w:rsid w:val="00C81E9C"/>
    <w:rsid w:val="00C82798"/>
    <w:rsid w:val="00C8470C"/>
    <w:rsid w:val="00C85283"/>
    <w:rsid w:val="00C8537C"/>
    <w:rsid w:val="00C85AF4"/>
    <w:rsid w:val="00C86272"/>
    <w:rsid w:val="00C871B1"/>
    <w:rsid w:val="00C87DA8"/>
    <w:rsid w:val="00C87F51"/>
    <w:rsid w:val="00C9080A"/>
    <w:rsid w:val="00C90ACA"/>
    <w:rsid w:val="00C910A7"/>
    <w:rsid w:val="00C910E7"/>
    <w:rsid w:val="00C912FB"/>
    <w:rsid w:val="00C92659"/>
    <w:rsid w:val="00C93077"/>
    <w:rsid w:val="00C93287"/>
    <w:rsid w:val="00C940D0"/>
    <w:rsid w:val="00C940DD"/>
    <w:rsid w:val="00C942FC"/>
    <w:rsid w:val="00C94778"/>
    <w:rsid w:val="00C94C01"/>
    <w:rsid w:val="00C950FB"/>
    <w:rsid w:val="00C95FDF"/>
    <w:rsid w:val="00C96098"/>
    <w:rsid w:val="00C96763"/>
    <w:rsid w:val="00C9692A"/>
    <w:rsid w:val="00C97670"/>
    <w:rsid w:val="00C9772E"/>
    <w:rsid w:val="00C97823"/>
    <w:rsid w:val="00C979C2"/>
    <w:rsid w:val="00C979F7"/>
    <w:rsid w:val="00CA0184"/>
    <w:rsid w:val="00CA0939"/>
    <w:rsid w:val="00CA0A0F"/>
    <w:rsid w:val="00CA1091"/>
    <w:rsid w:val="00CA118F"/>
    <w:rsid w:val="00CA12D5"/>
    <w:rsid w:val="00CA1898"/>
    <w:rsid w:val="00CA18F4"/>
    <w:rsid w:val="00CA1965"/>
    <w:rsid w:val="00CA2657"/>
    <w:rsid w:val="00CA41BF"/>
    <w:rsid w:val="00CA4277"/>
    <w:rsid w:val="00CA4A01"/>
    <w:rsid w:val="00CA5050"/>
    <w:rsid w:val="00CA548D"/>
    <w:rsid w:val="00CA554F"/>
    <w:rsid w:val="00CA64DE"/>
    <w:rsid w:val="00CA6695"/>
    <w:rsid w:val="00CA77E0"/>
    <w:rsid w:val="00CA79DB"/>
    <w:rsid w:val="00CA7B9F"/>
    <w:rsid w:val="00CB0880"/>
    <w:rsid w:val="00CB0C23"/>
    <w:rsid w:val="00CB0F31"/>
    <w:rsid w:val="00CB0FFC"/>
    <w:rsid w:val="00CB10BA"/>
    <w:rsid w:val="00CB1248"/>
    <w:rsid w:val="00CB14EE"/>
    <w:rsid w:val="00CB17FF"/>
    <w:rsid w:val="00CB240F"/>
    <w:rsid w:val="00CB28D5"/>
    <w:rsid w:val="00CB3962"/>
    <w:rsid w:val="00CB39C5"/>
    <w:rsid w:val="00CB3A91"/>
    <w:rsid w:val="00CB3CE5"/>
    <w:rsid w:val="00CB3CE7"/>
    <w:rsid w:val="00CB4207"/>
    <w:rsid w:val="00CB4508"/>
    <w:rsid w:val="00CB45B4"/>
    <w:rsid w:val="00CB4A17"/>
    <w:rsid w:val="00CB4D31"/>
    <w:rsid w:val="00CB5089"/>
    <w:rsid w:val="00CB5EC5"/>
    <w:rsid w:val="00CB6045"/>
    <w:rsid w:val="00CB6263"/>
    <w:rsid w:val="00CB65AF"/>
    <w:rsid w:val="00CB7415"/>
    <w:rsid w:val="00CB7530"/>
    <w:rsid w:val="00CB77B2"/>
    <w:rsid w:val="00CC0AE5"/>
    <w:rsid w:val="00CC0C3A"/>
    <w:rsid w:val="00CC0F0E"/>
    <w:rsid w:val="00CC144F"/>
    <w:rsid w:val="00CC2385"/>
    <w:rsid w:val="00CC258B"/>
    <w:rsid w:val="00CC280E"/>
    <w:rsid w:val="00CC28A2"/>
    <w:rsid w:val="00CC2D51"/>
    <w:rsid w:val="00CC350D"/>
    <w:rsid w:val="00CC3776"/>
    <w:rsid w:val="00CC39CD"/>
    <w:rsid w:val="00CC535E"/>
    <w:rsid w:val="00CC5459"/>
    <w:rsid w:val="00CC5BD3"/>
    <w:rsid w:val="00CC608A"/>
    <w:rsid w:val="00CC6D17"/>
    <w:rsid w:val="00CC6E0E"/>
    <w:rsid w:val="00CD022F"/>
    <w:rsid w:val="00CD028A"/>
    <w:rsid w:val="00CD046B"/>
    <w:rsid w:val="00CD09B9"/>
    <w:rsid w:val="00CD0C1C"/>
    <w:rsid w:val="00CD0D51"/>
    <w:rsid w:val="00CD2ECF"/>
    <w:rsid w:val="00CD37FA"/>
    <w:rsid w:val="00CD405B"/>
    <w:rsid w:val="00CD485C"/>
    <w:rsid w:val="00CD489E"/>
    <w:rsid w:val="00CD49D8"/>
    <w:rsid w:val="00CD4B74"/>
    <w:rsid w:val="00CD51ED"/>
    <w:rsid w:val="00CD55DF"/>
    <w:rsid w:val="00CD6357"/>
    <w:rsid w:val="00CD6614"/>
    <w:rsid w:val="00CD695A"/>
    <w:rsid w:val="00CD69CD"/>
    <w:rsid w:val="00CD6A3E"/>
    <w:rsid w:val="00CD6A9E"/>
    <w:rsid w:val="00CD774A"/>
    <w:rsid w:val="00CD7C44"/>
    <w:rsid w:val="00CE030F"/>
    <w:rsid w:val="00CE127A"/>
    <w:rsid w:val="00CE13E4"/>
    <w:rsid w:val="00CE1C83"/>
    <w:rsid w:val="00CE1E30"/>
    <w:rsid w:val="00CE1F8E"/>
    <w:rsid w:val="00CE22EE"/>
    <w:rsid w:val="00CE2383"/>
    <w:rsid w:val="00CE3F01"/>
    <w:rsid w:val="00CE430C"/>
    <w:rsid w:val="00CE48DA"/>
    <w:rsid w:val="00CE5745"/>
    <w:rsid w:val="00CE594E"/>
    <w:rsid w:val="00CE5AE9"/>
    <w:rsid w:val="00CE61A7"/>
    <w:rsid w:val="00CE6681"/>
    <w:rsid w:val="00CE7589"/>
    <w:rsid w:val="00CE75DC"/>
    <w:rsid w:val="00CF078D"/>
    <w:rsid w:val="00CF0D10"/>
    <w:rsid w:val="00CF0FC6"/>
    <w:rsid w:val="00CF1A4D"/>
    <w:rsid w:val="00CF21C0"/>
    <w:rsid w:val="00CF320B"/>
    <w:rsid w:val="00CF3667"/>
    <w:rsid w:val="00CF47EE"/>
    <w:rsid w:val="00CF4A34"/>
    <w:rsid w:val="00CF4A76"/>
    <w:rsid w:val="00CF4F17"/>
    <w:rsid w:val="00CF51EC"/>
    <w:rsid w:val="00CF5751"/>
    <w:rsid w:val="00CF69C4"/>
    <w:rsid w:val="00CF6E17"/>
    <w:rsid w:val="00CF7C0B"/>
    <w:rsid w:val="00D00165"/>
    <w:rsid w:val="00D01BFB"/>
    <w:rsid w:val="00D01EB5"/>
    <w:rsid w:val="00D02B7E"/>
    <w:rsid w:val="00D03016"/>
    <w:rsid w:val="00D050AE"/>
    <w:rsid w:val="00D05CEC"/>
    <w:rsid w:val="00D05F02"/>
    <w:rsid w:val="00D062D1"/>
    <w:rsid w:val="00D06478"/>
    <w:rsid w:val="00D06C9A"/>
    <w:rsid w:val="00D07378"/>
    <w:rsid w:val="00D07580"/>
    <w:rsid w:val="00D079A1"/>
    <w:rsid w:val="00D105C9"/>
    <w:rsid w:val="00D10A5A"/>
    <w:rsid w:val="00D1165D"/>
    <w:rsid w:val="00D1215D"/>
    <w:rsid w:val="00D12206"/>
    <w:rsid w:val="00D123C1"/>
    <w:rsid w:val="00D123C2"/>
    <w:rsid w:val="00D12F75"/>
    <w:rsid w:val="00D12FFD"/>
    <w:rsid w:val="00D1303B"/>
    <w:rsid w:val="00D148C5"/>
    <w:rsid w:val="00D14B78"/>
    <w:rsid w:val="00D15510"/>
    <w:rsid w:val="00D1560C"/>
    <w:rsid w:val="00D16ECF"/>
    <w:rsid w:val="00D17940"/>
    <w:rsid w:val="00D17D2A"/>
    <w:rsid w:val="00D17FFE"/>
    <w:rsid w:val="00D21457"/>
    <w:rsid w:val="00D21B9F"/>
    <w:rsid w:val="00D2203B"/>
    <w:rsid w:val="00D22570"/>
    <w:rsid w:val="00D2308F"/>
    <w:rsid w:val="00D2328F"/>
    <w:rsid w:val="00D233C8"/>
    <w:rsid w:val="00D25471"/>
    <w:rsid w:val="00D2639C"/>
    <w:rsid w:val="00D27175"/>
    <w:rsid w:val="00D27C92"/>
    <w:rsid w:val="00D30652"/>
    <w:rsid w:val="00D30E04"/>
    <w:rsid w:val="00D310D9"/>
    <w:rsid w:val="00D31BF3"/>
    <w:rsid w:val="00D31CFB"/>
    <w:rsid w:val="00D31E63"/>
    <w:rsid w:val="00D31FDB"/>
    <w:rsid w:val="00D3233C"/>
    <w:rsid w:val="00D3273B"/>
    <w:rsid w:val="00D32B8F"/>
    <w:rsid w:val="00D33862"/>
    <w:rsid w:val="00D33B86"/>
    <w:rsid w:val="00D33E19"/>
    <w:rsid w:val="00D344BF"/>
    <w:rsid w:val="00D3485D"/>
    <w:rsid w:val="00D34879"/>
    <w:rsid w:val="00D34C8F"/>
    <w:rsid w:val="00D34E50"/>
    <w:rsid w:val="00D35C2D"/>
    <w:rsid w:val="00D35FC8"/>
    <w:rsid w:val="00D3647B"/>
    <w:rsid w:val="00D375D6"/>
    <w:rsid w:val="00D37EE1"/>
    <w:rsid w:val="00D40544"/>
    <w:rsid w:val="00D40CDA"/>
    <w:rsid w:val="00D42EA0"/>
    <w:rsid w:val="00D43834"/>
    <w:rsid w:val="00D43A93"/>
    <w:rsid w:val="00D4466C"/>
    <w:rsid w:val="00D44FB5"/>
    <w:rsid w:val="00D4569D"/>
    <w:rsid w:val="00D45874"/>
    <w:rsid w:val="00D46010"/>
    <w:rsid w:val="00D46170"/>
    <w:rsid w:val="00D46D49"/>
    <w:rsid w:val="00D47570"/>
    <w:rsid w:val="00D478FD"/>
    <w:rsid w:val="00D50168"/>
    <w:rsid w:val="00D501E7"/>
    <w:rsid w:val="00D50BE8"/>
    <w:rsid w:val="00D51650"/>
    <w:rsid w:val="00D51803"/>
    <w:rsid w:val="00D51A8A"/>
    <w:rsid w:val="00D52170"/>
    <w:rsid w:val="00D52E87"/>
    <w:rsid w:val="00D5316A"/>
    <w:rsid w:val="00D531EC"/>
    <w:rsid w:val="00D53343"/>
    <w:rsid w:val="00D55340"/>
    <w:rsid w:val="00D56924"/>
    <w:rsid w:val="00D56A81"/>
    <w:rsid w:val="00D577CA"/>
    <w:rsid w:val="00D609A3"/>
    <w:rsid w:val="00D60C1C"/>
    <w:rsid w:val="00D617A7"/>
    <w:rsid w:val="00D61AB6"/>
    <w:rsid w:val="00D61D94"/>
    <w:rsid w:val="00D62398"/>
    <w:rsid w:val="00D6243D"/>
    <w:rsid w:val="00D63252"/>
    <w:rsid w:val="00D632FB"/>
    <w:rsid w:val="00D6385A"/>
    <w:rsid w:val="00D649F2"/>
    <w:rsid w:val="00D64D49"/>
    <w:rsid w:val="00D64D56"/>
    <w:rsid w:val="00D64F8D"/>
    <w:rsid w:val="00D65020"/>
    <w:rsid w:val="00D66649"/>
    <w:rsid w:val="00D669AF"/>
    <w:rsid w:val="00D67076"/>
    <w:rsid w:val="00D703D1"/>
    <w:rsid w:val="00D70922"/>
    <w:rsid w:val="00D7168F"/>
    <w:rsid w:val="00D71819"/>
    <w:rsid w:val="00D71E33"/>
    <w:rsid w:val="00D72BC2"/>
    <w:rsid w:val="00D72CD9"/>
    <w:rsid w:val="00D73D31"/>
    <w:rsid w:val="00D7401C"/>
    <w:rsid w:val="00D740B0"/>
    <w:rsid w:val="00D74384"/>
    <w:rsid w:val="00D74B07"/>
    <w:rsid w:val="00D75273"/>
    <w:rsid w:val="00D7599A"/>
    <w:rsid w:val="00D75ABE"/>
    <w:rsid w:val="00D765D3"/>
    <w:rsid w:val="00D76A3E"/>
    <w:rsid w:val="00D77708"/>
    <w:rsid w:val="00D80414"/>
    <w:rsid w:val="00D8171F"/>
    <w:rsid w:val="00D81754"/>
    <w:rsid w:val="00D81772"/>
    <w:rsid w:val="00D821E1"/>
    <w:rsid w:val="00D8280D"/>
    <w:rsid w:val="00D828B2"/>
    <w:rsid w:val="00D82BA8"/>
    <w:rsid w:val="00D82BCC"/>
    <w:rsid w:val="00D82C4D"/>
    <w:rsid w:val="00D8341C"/>
    <w:rsid w:val="00D84022"/>
    <w:rsid w:val="00D84DF3"/>
    <w:rsid w:val="00D879C0"/>
    <w:rsid w:val="00D90636"/>
    <w:rsid w:val="00D90D90"/>
    <w:rsid w:val="00D9161F"/>
    <w:rsid w:val="00D92636"/>
    <w:rsid w:val="00D929A4"/>
    <w:rsid w:val="00D93592"/>
    <w:rsid w:val="00D93A87"/>
    <w:rsid w:val="00D93CD0"/>
    <w:rsid w:val="00D94540"/>
    <w:rsid w:val="00D9467A"/>
    <w:rsid w:val="00D9497A"/>
    <w:rsid w:val="00D94ECF"/>
    <w:rsid w:val="00D951A5"/>
    <w:rsid w:val="00D957F1"/>
    <w:rsid w:val="00D95E25"/>
    <w:rsid w:val="00D95F29"/>
    <w:rsid w:val="00D95F2A"/>
    <w:rsid w:val="00D966FA"/>
    <w:rsid w:val="00D96759"/>
    <w:rsid w:val="00D968A6"/>
    <w:rsid w:val="00D97076"/>
    <w:rsid w:val="00D97346"/>
    <w:rsid w:val="00D97A74"/>
    <w:rsid w:val="00D97E2B"/>
    <w:rsid w:val="00DA12AB"/>
    <w:rsid w:val="00DA1C16"/>
    <w:rsid w:val="00DA1F9C"/>
    <w:rsid w:val="00DA2025"/>
    <w:rsid w:val="00DA329E"/>
    <w:rsid w:val="00DA3C78"/>
    <w:rsid w:val="00DA456C"/>
    <w:rsid w:val="00DA459B"/>
    <w:rsid w:val="00DA53DC"/>
    <w:rsid w:val="00DA565A"/>
    <w:rsid w:val="00DA5AF2"/>
    <w:rsid w:val="00DA5E6C"/>
    <w:rsid w:val="00DA63E9"/>
    <w:rsid w:val="00DA6779"/>
    <w:rsid w:val="00DA6B49"/>
    <w:rsid w:val="00DA7931"/>
    <w:rsid w:val="00DA7C7A"/>
    <w:rsid w:val="00DB0F01"/>
    <w:rsid w:val="00DB12C4"/>
    <w:rsid w:val="00DB1562"/>
    <w:rsid w:val="00DB1D18"/>
    <w:rsid w:val="00DB2325"/>
    <w:rsid w:val="00DB2442"/>
    <w:rsid w:val="00DB248B"/>
    <w:rsid w:val="00DB2A95"/>
    <w:rsid w:val="00DB2CF4"/>
    <w:rsid w:val="00DB31B5"/>
    <w:rsid w:val="00DB3364"/>
    <w:rsid w:val="00DB47DA"/>
    <w:rsid w:val="00DB4FFB"/>
    <w:rsid w:val="00DB58A6"/>
    <w:rsid w:val="00DB5D14"/>
    <w:rsid w:val="00DB74DB"/>
    <w:rsid w:val="00DB763B"/>
    <w:rsid w:val="00DB7B44"/>
    <w:rsid w:val="00DC0233"/>
    <w:rsid w:val="00DC0615"/>
    <w:rsid w:val="00DC0988"/>
    <w:rsid w:val="00DC0AFB"/>
    <w:rsid w:val="00DC12C3"/>
    <w:rsid w:val="00DC187D"/>
    <w:rsid w:val="00DC1F06"/>
    <w:rsid w:val="00DC20FB"/>
    <w:rsid w:val="00DC227E"/>
    <w:rsid w:val="00DC230F"/>
    <w:rsid w:val="00DC238B"/>
    <w:rsid w:val="00DC254B"/>
    <w:rsid w:val="00DC2CEB"/>
    <w:rsid w:val="00DC31F2"/>
    <w:rsid w:val="00DC32A1"/>
    <w:rsid w:val="00DC3536"/>
    <w:rsid w:val="00DC36DC"/>
    <w:rsid w:val="00DC3824"/>
    <w:rsid w:val="00DC42B3"/>
    <w:rsid w:val="00DC4522"/>
    <w:rsid w:val="00DC4677"/>
    <w:rsid w:val="00DC588E"/>
    <w:rsid w:val="00DC617B"/>
    <w:rsid w:val="00DC61FB"/>
    <w:rsid w:val="00DC7C54"/>
    <w:rsid w:val="00DD0154"/>
    <w:rsid w:val="00DD0779"/>
    <w:rsid w:val="00DD1274"/>
    <w:rsid w:val="00DD18E2"/>
    <w:rsid w:val="00DD1908"/>
    <w:rsid w:val="00DD1A25"/>
    <w:rsid w:val="00DD2AF3"/>
    <w:rsid w:val="00DD39A3"/>
    <w:rsid w:val="00DD3BC3"/>
    <w:rsid w:val="00DD3BE1"/>
    <w:rsid w:val="00DD4240"/>
    <w:rsid w:val="00DD46A8"/>
    <w:rsid w:val="00DD4B89"/>
    <w:rsid w:val="00DD529F"/>
    <w:rsid w:val="00DD53DF"/>
    <w:rsid w:val="00DD54D9"/>
    <w:rsid w:val="00DD5CF4"/>
    <w:rsid w:val="00DD63BA"/>
    <w:rsid w:val="00DD6FD4"/>
    <w:rsid w:val="00DD71E8"/>
    <w:rsid w:val="00DD7564"/>
    <w:rsid w:val="00DD7574"/>
    <w:rsid w:val="00DD7621"/>
    <w:rsid w:val="00DE036B"/>
    <w:rsid w:val="00DE228C"/>
    <w:rsid w:val="00DE233F"/>
    <w:rsid w:val="00DE27A9"/>
    <w:rsid w:val="00DE2B51"/>
    <w:rsid w:val="00DE2F80"/>
    <w:rsid w:val="00DE31AF"/>
    <w:rsid w:val="00DE3255"/>
    <w:rsid w:val="00DE3AEF"/>
    <w:rsid w:val="00DE3CA6"/>
    <w:rsid w:val="00DE4078"/>
    <w:rsid w:val="00DE4562"/>
    <w:rsid w:val="00DE46D1"/>
    <w:rsid w:val="00DE4715"/>
    <w:rsid w:val="00DE497A"/>
    <w:rsid w:val="00DE4CBF"/>
    <w:rsid w:val="00DE50F4"/>
    <w:rsid w:val="00DE661A"/>
    <w:rsid w:val="00DE66A2"/>
    <w:rsid w:val="00DE67DA"/>
    <w:rsid w:val="00DE7055"/>
    <w:rsid w:val="00DE70F9"/>
    <w:rsid w:val="00DF07E0"/>
    <w:rsid w:val="00DF087C"/>
    <w:rsid w:val="00DF103C"/>
    <w:rsid w:val="00DF14F0"/>
    <w:rsid w:val="00DF1DC0"/>
    <w:rsid w:val="00DF1EAA"/>
    <w:rsid w:val="00DF205A"/>
    <w:rsid w:val="00DF2937"/>
    <w:rsid w:val="00DF4871"/>
    <w:rsid w:val="00DF4E15"/>
    <w:rsid w:val="00DF549E"/>
    <w:rsid w:val="00DF5818"/>
    <w:rsid w:val="00DF5FC5"/>
    <w:rsid w:val="00DF6353"/>
    <w:rsid w:val="00DF6830"/>
    <w:rsid w:val="00DF6E9B"/>
    <w:rsid w:val="00DF750F"/>
    <w:rsid w:val="00DF7D6A"/>
    <w:rsid w:val="00E0033D"/>
    <w:rsid w:val="00E0071C"/>
    <w:rsid w:val="00E0095D"/>
    <w:rsid w:val="00E02859"/>
    <w:rsid w:val="00E02989"/>
    <w:rsid w:val="00E02C51"/>
    <w:rsid w:val="00E03486"/>
    <w:rsid w:val="00E037C5"/>
    <w:rsid w:val="00E03B2E"/>
    <w:rsid w:val="00E03FC6"/>
    <w:rsid w:val="00E05305"/>
    <w:rsid w:val="00E0587A"/>
    <w:rsid w:val="00E059F1"/>
    <w:rsid w:val="00E05E77"/>
    <w:rsid w:val="00E06FC2"/>
    <w:rsid w:val="00E078F1"/>
    <w:rsid w:val="00E07A47"/>
    <w:rsid w:val="00E07CD7"/>
    <w:rsid w:val="00E100EC"/>
    <w:rsid w:val="00E10627"/>
    <w:rsid w:val="00E10973"/>
    <w:rsid w:val="00E126E9"/>
    <w:rsid w:val="00E13342"/>
    <w:rsid w:val="00E14B2F"/>
    <w:rsid w:val="00E14F0D"/>
    <w:rsid w:val="00E15B41"/>
    <w:rsid w:val="00E1617D"/>
    <w:rsid w:val="00E16AFB"/>
    <w:rsid w:val="00E17052"/>
    <w:rsid w:val="00E172A6"/>
    <w:rsid w:val="00E172FF"/>
    <w:rsid w:val="00E17949"/>
    <w:rsid w:val="00E17E36"/>
    <w:rsid w:val="00E200CD"/>
    <w:rsid w:val="00E207AA"/>
    <w:rsid w:val="00E20888"/>
    <w:rsid w:val="00E209B3"/>
    <w:rsid w:val="00E21649"/>
    <w:rsid w:val="00E216FA"/>
    <w:rsid w:val="00E21B2E"/>
    <w:rsid w:val="00E21C02"/>
    <w:rsid w:val="00E21C5F"/>
    <w:rsid w:val="00E226FD"/>
    <w:rsid w:val="00E22BCD"/>
    <w:rsid w:val="00E22E14"/>
    <w:rsid w:val="00E233B6"/>
    <w:rsid w:val="00E23C07"/>
    <w:rsid w:val="00E23E24"/>
    <w:rsid w:val="00E24256"/>
    <w:rsid w:val="00E24265"/>
    <w:rsid w:val="00E243FB"/>
    <w:rsid w:val="00E25569"/>
    <w:rsid w:val="00E25D99"/>
    <w:rsid w:val="00E262F3"/>
    <w:rsid w:val="00E27351"/>
    <w:rsid w:val="00E2773D"/>
    <w:rsid w:val="00E317A8"/>
    <w:rsid w:val="00E31F2F"/>
    <w:rsid w:val="00E33002"/>
    <w:rsid w:val="00E3330D"/>
    <w:rsid w:val="00E33D39"/>
    <w:rsid w:val="00E3432D"/>
    <w:rsid w:val="00E34D08"/>
    <w:rsid w:val="00E34DA6"/>
    <w:rsid w:val="00E354A4"/>
    <w:rsid w:val="00E36704"/>
    <w:rsid w:val="00E36AE4"/>
    <w:rsid w:val="00E36D55"/>
    <w:rsid w:val="00E37CD6"/>
    <w:rsid w:val="00E37D89"/>
    <w:rsid w:val="00E40C94"/>
    <w:rsid w:val="00E40FE5"/>
    <w:rsid w:val="00E414EA"/>
    <w:rsid w:val="00E41B37"/>
    <w:rsid w:val="00E42569"/>
    <w:rsid w:val="00E429AC"/>
    <w:rsid w:val="00E42D8B"/>
    <w:rsid w:val="00E42F5B"/>
    <w:rsid w:val="00E43213"/>
    <w:rsid w:val="00E435B6"/>
    <w:rsid w:val="00E44772"/>
    <w:rsid w:val="00E45BB9"/>
    <w:rsid w:val="00E45F0B"/>
    <w:rsid w:val="00E461C5"/>
    <w:rsid w:val="00E466A1"/>
    <w:rsid w:val="00E46DDA"/>
    <w:rsid w:val="00E47202"/>
    <w:rsid w:val="00E47796"/>
    <w:rsid w:val="00E50AAC"/>
    <w:rsid w:val="00E50D0F"/>
    <w:rsid w:val="00E50FA7"/>
    <w:rsid w:val="00E51002"/>
    <w:rsid w:val="00E5103D"/>
    <w:rsid w:val="00E51B4D"/>
    <w:rsid w:val="00E53CE2"/>
    <w:rsid w:val="00E53F35"/>
    <w:rsid w:val="00E54A79"/>
    <w:rsid w:val="00E54D1B"/>
    <w:rsid w:val="00E55037"/>
    <w:rsid w:val="00E553F1"/>
    <w:rsid w:val="00E5718A"/>
    <w:rsid w:val="00E572BC"/>
    <w:rsid w:val="00E603B8"/>
    <w:rsid w:val="00E60563"/>
    <w:rsid w:val="00E60A61"/>
    <w:rsid w:val="00E60BF4"/>
    <w:rsid w:val="00E61108"/>
    <w:rsid w:val="00E61DF4"/>
    <w:rsid w:val="00E621AF"/>
    <w:rsid w:val="00E62212"/>
    <w:rsid w:val="00E62957"/>
    <w:rsid w:val="00E63270"/>
    <w:rsid w:val="00E646F9"/>
    <w:rsid w:val="00E64F9A"/>
    <w:rsid w:val="00E6564A"/>
    <w:rsid w:val="00E65978"/>
    <w:rsid w:val="00E6666E"/>
    <w:rsid w:val="00E66774"/>
    <w:rsid w:val="00E66BA7"/>
    <w:rsid w:val="00E67507"/>
    <w:rsid w:val="00E67541"/>
    <w:rsid w:val="00E67B10"/>
    <w:rsid w:val="00E70133"/>
    <w:rsid w:val="00E70163"/>
    <w:rsid w:val="00E704A9"/>
    <w:rsid w:val="00E70C05"/>
    <w:rsid w:val="00E71474"/>
    <w:rsid w:val="00E71899"/>
    <w:rsid w:val="00E71D34"/>
    <w:rsid w:val="00E7217F"/>
    <w:rsid w:val="00E723F9"/>
    <w:rsid w:val="00E72485"/>
    <w:rsid w:val="00E72932"/>
    <w:rsid w:val="00E72B2B"/>
    <w:rsid w:val="00E72C3E"/>
    <w:rsid w:val="00E73158"/>
    <w:rsid w:val="00E73DFD"/>
    <w:rsid w:val="00E746B6"/>
    <w:rsid w:val="00E7598C"/>
    <w:rsid w:val="00E75A01"/>
    <w:rsid w:val="00E75D98"/>
    <w:rsid w:val="00E75F33"/>
    <w:rsid w:val="00E76208"/>
    <w:rsid w:val="00E7628C"/>
    <w:rsid w:val="00E76927"/>
    <w:rsid w:val="00E77DE7"/>
    <w:rsid w:val="00E80107"/>
    <w:rsid w:val="00E8050A"/>
    <w:rsid w:val="00E808ED"/>
    <w:rsid w:val="00E81797"/>
    <w:rsid w:val="00E818D9"/>
    <w:rsid w:val="00E81A1A"/>
    <w:rsid w:val="00E82E8C"/>
    <w:rsid w:val="00E8430C"/>
    <w:rsid w:val="00E84A49"/>
    <w:rsid w:val="00E84E6E"/>
    <w:rsid w:val="00E84F56"/>
    <w:rsid w:val="00E86118"/>
    <w:rsid w:val="00E8613F"/>
    <w:rsid w:val="00E86685"/>
    <w:rsid w:val="00E8688D"/>
    <w:rsid w:val="00E86E8F"/>
    <w:rsid w:val="00E8759D"/>
    <w:rsid w:val="00E87DF7"/>
    <w:rsid w:val="00E87ED7"/>
    <w:rsid w:val="00E90102"/>
    <w:rsid w:val="00E90441"/>
    <w:rsid w:val="00E909DB"/>
    <w:rsid w:val="00E9122B"/>
    <w:rsid w:val="00E9238A"/>
    <w:rsid w:val="00E92EBE"/>
    <w:rsid w:val="00E93A1E"/>
    <w:rsid w:val="00E94088"/>
    <w:rsid w:val="00E941F4"/>
    <w:rsid w:val="00E94BFE"/>
    <w:rsid w:val="00E94F59"/>
    <w:rsid w:val="00E9507F"/>
    <w:rsid w:val="00E953C6"/>
    <w:rsid w:val="00E95492"/>
    <w:rsid w:val="00E959A0"/>
    <w:rsid w:val="00E9630B"/>
    <w:rsid w:val="00E9657D"/>
    <w:rsid w:val="00E96672"/>
    <w:rsid w:val="00E96A73"/>
    <w:rsid w:val="00E96CC8"/>
    <w:rsid w:val="00E97256"/>
    <w:rsid w:val="00E979B3"/>
    <w:rsid w:val="00E97E73"/>
    <w:rsid w:val="00EA0847"/>
    <w:rsid w:val="00EA085C"/>
    <w:rsid w:val="00EA11C9"/>
    <w:rsid w:val="00EA1852"/>
    <w:rsid w:val="00EA1916"/>
    <w:rsid w:val="00EA1AA0"/>
    <w:rsid w:val="00EA2C8B"/>
    <w:rsid w:val="00EA32E9"/>
    <w:rsid w:val="00EA37BA"/>
    <w:rsid w:val="00EA3E96"/>
    <w:rsid w:val="00EA45E4"/>
    <w:rsid w:val="00EA475F"/>
    <w:rsid w:val="00EA51A2"/>
    <w:rsid w:val="00EA650D"/>
    <w:rsid w:val="00EA65EF"/>
    <w:rsid w:val="00EA680B"/>
    <w:rsid w:val="00EA6B2F"/>
    <w:rsid w:val="00EA6B72"/>
    <w:rsid w:val="00EA74C9"/>
    <w:rsid w:val="00EA762C"/>
    <w:rsid w:val="00EB0447"/>
    <w:rsid w:val="00EB12CB"/>
    <w:rsid w:val="00EB1BE8"/>
    <w:rsid w:val="00EB25F5"/>
    <w:rsid w:val="00EB2CAA"/>
    <w:rsid w:val="00EB2DA1"/>
    <w:rsid w:val="00EB4670"/>
    <w:rsid w:val="00EB4A68"/>
    <w:rsid w:val="00EB51A8"/>
    <w:rsid w:val="00EB572A"/>
    <w:rsid w:val="00EB7490"/>
    <w:rsid w:val="00EB7BBA"/>
    <w:rsid w:val="00EC0482"/>
    <w:rsid w:val="00EC04FC"/>
    <w:rsid w:val="00EC0579"/>
    <w:rsid w:val="00EC0A7E"/>
    <w:rsid w:val="00EC0EFC"/>
    <w:rsid w:val="00EC1460"/>
    <w:rsid w:val="00EC1625"/>
    <w:rsid w:val="00EC1FFE"/>
    <w:rsid w:val="00EC2329"/>
    <w:rsid w:val="00EC239C"/>
    <w:rsid w:val="00EC2DE2"/>
    <w:rsid w:val="00EC2EBE"/>
    <w:rsid w:val="00EC3186"/>
    <w:rsid w:val="00EC3287"/>
    <w:rsid w:val="00EC3815"/>
    <w:rsid w:val="00EC3B52"/>
    <w:rsid w:val="00EC3E35"/>
    <w:rsid w:val="00EC46E7"/>
    <w:rsid w:val="00EC49A3"/>
    <w:rsid w:val="00EC56E3"/>
    <w:rsid w:val="00EC63CE"/>
    <w:rsid w:val="00EC6D97"/>
    <w:rsid w:val="00EC798A"/>
    <w:rsid w:val="00ED00B5"/>
    <w:rsid w:val="00ED0835"/>
    <w:rsid w:val="00ED0B00"/>
    <w:rsid w:val="00ED0B32"/>
    <w:rsid w:val="00ED15A0"/>
    <w:rsid w:val="00ED21BF"/>
    <w:rsid w:val="00ED2448"/>
    <w:rsid w:val="00ED288D"/>
    <w:rsid w:val="00ED34B3"/>
    <w:rsid w:val="00ED3538"/>
    <w:rsid w:val="00ED3B89"/>
    <w:rsid w:val="00ED3C5B"/>
    <w:rsid w:val="00ED44DD"/>
    <w:rsid w:val="00ED4624"/>
    <w:rsid w:val="00ED4E41"/>
    <w:rsid w:val="00ED50A9"/>
    <w:rsid w:val="00ED52AB"/>
    <w:rsid w:val="00ED54FD"/>
    <w:rsid w:val="00ED6709"/>
    <w:rsid w:val="00ED696A"/>
    <w:rsid w:val="00ED6B0C"/>
    <w:rsid w:val="00ED6EA3"/>
    <w:rsid w:val="00ED7FB8"/>
    <w:rsid w:val="00EE00FE"/>
    <w:rsid w:val="00EE1578"/>
    <w:rsid w:val="00EE28B6"/>
    <w:rsid w:val="00EE2E45"/>
    <w:rsid w:val="00EE3006"/>
    <w:rsid w:val="00EE31ED"/>
    <w:rsid w:val="00EE332B"/>
    <w:rsid w:val="00EE348A"/>
    <w:rsid w:val="00EE42E2"/>
    <w:rsid w:val="00EE43F3"/>
    <w:rsid w:val="00EE45FA"/>
    <w:rsid w:val="00EE4767"/>
    <w:rsid w:val="00EE4E54"/>
    <w:rsid w:val="00EE5795"/>
    <w:rsid w:val="00EE5933"/>
    <w:rsid w:val="00EE599D"/>
    <w:rsid w:val="00EE69D9"/>
    <w:rsid w:val="00EE6A8E"/>
    <w:rsid w:val="00EE76B0"/>
    <w:rsid w:val="00EF04BD"/>
    <w:rsid w:val="00EF09C6"/>
    <w:rsid w:val="00EF0D0C"/>
    <w:rsid w:val="00EF126B"/>
    <w:rsid w:val="00EF1325"/>
    <w:rsid w:val="00EF137F"/>
    <w:rsid w:val="00EF1439"/>
    <w:rsid w:val="00EF25C2"/>
    <w:rsid w:val="00EF2674"/>
    <w:rsid w:val="00EF2FDB"/>
    <w:rsid w:val="00EF3393"/>
    <w:rsid w:val="00EF3998"/>
    <w:rsid w:val="00EF439A"/>
    <w:rsid w:val="00EF496E"/>
    <w:rsid w:val="00EF4DC3"/>
    <w:rsid w:val="00EF5017"/>
    <w:rsid w:val="00EF5CF7"/>
    <w:rsid w:val="00EF6266"/>
    <w:rsid w:val="00EF7BB2"/>
    <w:rsid w:val="00F00897"/>
    <w:rsid w:val="00F00EA1"/>
    <w:rsid w:val="00F01332"/>
    <w:rsid w:val="00F0232C"/>
    <w:rsid w:val="00F027EE"/>
    <w:rsid w:val="00F028C1"/>
    <w:rsid w:val="00F029CE"/>
    <w:rsid w:val="00F03135"/>
    <w:rsid w:val="00F03829"/>
    <w:rsid w:val="00F038A9"/>
    <w:rsid w:val="00F039F4"/>
    <w:rsid w:val="00F0408A"/>
    <w:rsid w:val="00F044DE"/>
    <w:rsid w:val="00F0458A"/>
    <w:rsid w:val="00F04B9C"/>
    <w:rsid w:val="00F04E2E"/>
    <w:rsid w:val="00F05567"/>
    <w:rsid w:val="00F05854"/>
    <w:rsid w:val="00F05D4F"/>
    <w:rsid w:val="00F06706"/>
    <w:rsid w:val="00F06F21"/>
    <w:rsid w:val="00F06FAA"/>
    <w:rsid w:val="00F078E1"/>
    <w:rsid w:val="00F1003A"/>
    <w:rsid w:val="00F10811"/>
    <w:rsid w:val="00F10D88"/>
    <w:rsid w:val="00F10DB8"/>
    <w:rsid w:val="00F1232C"/>
    <w:rsid w:val="00F12DA6"/>
    <w:rsid w:val="00F12E54"/>
    <w:rsid w:val="00F130BF"/>
    <w:rsid w:val="00F13350"/>
    <w:rsid w:val="00F13C82"/>
    <w:rsid w:val="00F13FA9"/>
    <w:rsid w:val="00F1490C"/>
    <w:rsid w:val="00F149AA"/>
    <w:rsid w:val="00F15164"/>
    <w:rsid w:val="00F15737"/>
    <w:rsid w:val="00F15E52"/>
    <w:rsid w:val="00F160A1"/>
    <w:rsid w:val="00F16452"/>
    <w:rsid w:val="00F16AE2"/>
    <w:rsid w:val="00F17425"/>
    <w:rsid w:val="00F20379"/>
    <w:rsid w:val="00F20CE7"/>
    <w:rsid w:val="00F20FBD"/>
    <w:rsid w:val="00F21A15"/>
    <w:rsid w:val="00F21E5E"/>
    <w:rsid w:val="00F228B5"/>
    <w:rsid w:val="00F2295B"/>
    <w:rsid w:val="00F2477A"/>
    <w:rsid w:val="00F24B3E"/>
    <w:rsid w:val="00F257CE"/>
    <w:rsid w:val="00F25A7D"/>
    <w:rsid w:val="00F25E23"/>
    <w:rsid w:val="00F266BA"/>
    <w:rsid w:val="00F266DC"/>
    <w:rsid w:val="00F26975"/>
    <w:rsid w:val="00F275C6"/>
    <w:rsid w:val="00F27C28"/>
    <w:rsid w:val="00F304CE"/>
    <w:rsid w:val="00F3128D"/>
    <w:rsid w:val="00F315A1"/>
    <w:rsid w:val="00F31F09"/>
    <w:rsid w:val="00F32B36"/>
    <w:rsid w:val="00F33C73"/>
    <w:rsid w:val="00F33D71"/>
    <w:rsid w:val="00F33FB2"/>
    <w:rsid w:val="00F34187"/>
    <w:rsid w:val="00F3465F"/>
    <w:rsid w:val="00F3480C"/>
    <w:rsid w:val="00F351E3"/>
    <w:rsid w:val="00F366E3"/>
    <w:rsid w:val="00F367A1"/>
    <w:rsid w:val="00F36962"/>
    <w:rsid w:val="00F36D0E"/>
    <w:rsid w:val="00F372F3"/>
    <w:rsid w:val="00F37904"/>
    <w:rsid w:val="00F37BAC"/>
    <w:rsid w:val="00F37C8B"/>
    <w:rsid w:val="00F37ED3"/>
    <w:rsid w:val="00F4031B"/>
    <w:rsid w:val="00F4032F"/>
    <w:rsid w:val="00F40A3D"/>
    <w:rsid w:val="00F40FC6"/>
    <w:rsid w:val="00F42E9C"/>
    <w:rsid w:val="00F43728"/>
    <w:rsid w:val="00F449B2"/>
    <w:rsid w:val="00F44FFF"/>
    <w:rsid w:val="00F4515A"/>
    <w:rsid w:val="00F4520B"/>
    <w:rsid w:val="00F4520E"/>
    <w:rsid w:val="00F453EB"/>
    <w:rsid w:val="00F45E7A"/>
    <w:rsid w:val="00F45F11"/>
    <w:rsid w:val="00F4614B"/>
    <w:rsid w:val="00F467FE"/>
    <w:rsid w:val="00F46861"/>
    <w:rsid w:val="00F471CB"/>
    <w:rsid w:val="00F47278"/>
    <w:rsid w:val="00F47303"/>
    <w:rsid w:val="00F47703"/>
    <w:rsid w:val="00F4782C"/>
    <w:rsid w:val="00F500C2"/>
    <w:rsid w:val="00F5011E"/>
    <w:rsid w:val="00F5024D"/>
    <w:rsid w:val="00F50CD0"/>
    <w:rsid w:val="00F50F7B"/>
    <w:rsid w:val="00F51277"/>
    <w:rsid w:val="00F51BF2"/>
    <w:rsid w:val="00F51CDB"/>
    <w:rsid w:val="00F51DA5"/>
    <w:rsid w:val="00F5203D"/>
    <w:rsid w:val="00F524F5"/>
    <w:rsid w:val="00F52DB8"/>
    <w:rsid w:val="00F5385F"/>
    <w:rsid w:val="00F53BC3"/>
    <w:rsid w:val="00F54004"/>
    <w:rsid w:val="00F541D3"/>
    <w:rsid w:val="00F54AD3"/>
    <w:rsid w:val="00F54CB4"/>
    <w:rsid w:val="00F54FAE"/>
    <w:rsid w:val="00F554ED"/>
    <w:rsid w:val="00F554F3"/>
    <w:rsid w:val="00F55867"/>
    <w:rsid w:val="00F562D6"/>
    <w:rsid w:val="00F564A0"/>
    <w:rsid w:val="00F56A31"/>
    <w:rsid w:val="00F56D28"/>
    <w:rsid w:val="00F57023"/>
    <w:rsid w:val="00F57078"/>
    <w:rsid w:val="00F57658"/>
    <w:rsid w:val="00F57742"/>
    <w:rsid w:val="00F602EA"/>
    <w:rsid w:val="00F606B7"/>
    <w:rsid w:val="00F60736"/>
    <w:rsid w:val="00F6131C"/>
    <w:rsid w:val="00F6238C"/>
    <w:rsid w:val="00F6275D"/>
    <w:rsid w:val="00F631C4"/>
    <w:rsid w:val="00F6368F"/>
    <w:rsid w:val="00F63D72"/>
    <w:rsid w:val="00F63EF6"/>
    <w:rsid w:val="00F64237"/>
    <w:rsid w:val="00F64610"/>
    <w:rsid w:val="00F6475F"/>
    <w:rsid w:val="00F64770"/>
    <w:rsid w:val="00F64987"/>
    <w:rsid w:val="00F64C9C"/>
    <w:rsid w:val="00F64DB2"/>
    <w:rsid w:val="00F64E48"/>
    <w:rsid w:val="00F65871"/>
    <w:rsid w:val="00F65DBB"/>
    <w:rsid w:val="00F65E76"/>
    <w:rsid w:val="00F663BA"/>
    <w:rsid w:val="00F66739"/>
    <w:rsid w:val="00F66763"/>
    <w:rsid w:val="00F66818"/>
    <w:rsid w:val="00F66AD7"/>
    <w:rsid w:val="00F67125"/>
    <w:rsid w:val="00F672CF"/>
    <w:rsid w:val="00F700C2"/>
    <w:rsid w:val="00F704C4"/>
    <w:rsid w:val="00F70736"/>
    <w:rsid w:val="00F7081E"/>
    <w:rsid w:val="00F70B70"/>
    <w:rsid w:val="00F70D3E"/>
    <w:rsid w:val="00F70FBC"/>
    <w:rsid w:val="00F71144"/>
    <w:rsid w:val="00F711FF"/>
    <w:rsid w:val="00F71496"/>
    <w:rsid w:val="00F718EF"/>
    <w:rsid w:val="00F71D55"/>
    <w:rsid w:val="00F72380"/>
    <w:rsid w:val="00F7251F"/>
    <w:rsid w:val="00F72588"/>
    <w:rsid w:val="00F7341D"/>
    <w:rsid w:val="00F734C4"/>
    <w:rsid w:val="00F73785"/>
    <w:rsid w:val="00F73F3B"/>
    <w:rsid w:val="00F73F3C"/>
    <w:rsid w:val="00F7442C"/>
    <w:rsid w:val="00F7498B"/>
    <w:rsid w:val="00F759D6"/>
    <w:rsid w:val="00F7626C"/>
    <w:rsid w:val="00F762AB"/>
    <w:rsid w:val="00F768C3"/>
    <w:rsid w:val="00F77002"/>
    <w:rsid w:val="00F774AF"/>
    <w:rsid w:val="00F777EF"/>
    <w:rsid w:val="00F81F53"/>
    <w:rsid w:val="00F81FC8"/>
    <w:rsid w:val="00F82284"/>
    <w:rsid w:val="00F83CAA"/>
    <w:rsid w:val="00F8449B"/>
    <w:rsid w:val="00F852E1"/>
    <w:rsid w:val="00F85345"/>
    <w:rsid w:val="00F8545F"/>
    <w:rsid w:val="00F8583F"/>
    <w:rsid w:val="00F86A3A"/>
    <w:rsid w:val="00F86BA8"/>
    <w:rsid w:val="00F87885"/>
    <w:rsid w:val="00F879ED"/>
    <w:rsid w:val="00F901DE"/>
    <w:rsid w:val="00F90331"/>
    <w:rsid w:val="00F906BA"/>
    <w:rsid w:val="00F906D4"/>
    <w:rsid w:val="00F90CCE"/>
    <w:rsid w:val="00F92272"/>
    <w:rsid w:val="00F92A2F"/>
    <w:rsid w:val="00F92CBF"/>
    <w:rsid w:val="00F938EE"/>
    <w:rsid w:val="00F9409C"/>
    <w:rsid w:val="00F94170"/>
    <w:rsid w:val="00F94919"/>
    <w:rsid w:val="00F94B53"/>
    <w:rsid w:val="00F96936"/>
    <w:rsid w:val="00F96A61"/>
    <w:rsid w:val="00F96BD9"/>
    <w:rsid w:val="00F96CBD"/>
    <w:rsid w:val="00F96CBE"/>
    <w:rsid w:val="00F97424"/>
    <w:rsid w:val="00FA010A"/>
    <w:rsid w:val="00FA05B2"/>
    <w:rsid w:val="00FA0AA4"/>
    <w:rsid w:val="00FA0F4E"/>
    <w:rsid w:val="00FA13EA"/>
    <w:rsid w:val="00FA189F"/>
    <w:rsid w:val="00FA1B8B"/>
    <w:rsid w:val="00FA23C9"/>
    <w:rsid w:val="00FA259C"/>
    <w:rsid w:val="00FA28B9"/>
    <w:rsid w:val="00FA33C4"/>
    <w:rsid w:val="00FA46A7"/>
    <w:rsid w:val="00FA4754"/>
    <w:rsid w:val="00FA48F3"/>
    <w:rsid w:val="00FA5171"/>
    <w:rsid w:val="00FA5A46"/>
    <w:rsid w:val="00FA5B41"/>
    <w:rsid w:val="00FA6098"/>
    <w:rsid w:val="00FA649A"/>
    <w:rsid w:val="00FA68B4"/>
    <w:rsid w:val="00FA6F3D"/>
    <w:rsid w:val="00FA6F70"/>
    <w:rsid w:val="00FA7162"/>
    <w:rsid w:val="00FA730F"/>
    <w:rsid w:val="00FA776E"/>
    <w:rsid w:val="00FA7FCB"/>
    <w:rsid w:val="00FB0337"/>
    <w:rsid w:val="00FB065D"/>
    <w:rsid w:val="00FB12F3"/>
    <w:rsid w:val="00FB18CE"/>
    <w:rsid w:val="00FB1B61"/>
    <w:rsid w:val="00FB1BC4"/>
    <w:rsid w:val="00FB1E5F"/>
    <w:rsid w:val="00FB1F2B"/>
    <w:rsid w:val="00FB242B"/>
    <w:rsid w:val="00FB2E9E"/>
    <w:rsid w:val="00FB3C7B"/>
    <w:rsid w:val="00FB4324"/>
    <w:rsid w:val="00FB4BEF"/>
    <w:rsid w:val="00FB553A"/>
    <w:rsid w:val="00FB597F"/>
    <w:rsid w:val="00FB5D53"/>
    <w:rsid w:val="00FB5FA3"/>
    <w:rsid w:val="00FB6E4C"/>
    <w:rsid w:val="00FB74C8"/>
    <w:rsid w:val="00FB7CB2"/>
    <w:rsid w:val="00FB7E69"/>
    <w:rsid w:val="00FC03D4"/>
    <w:rsid w:val="00FC0697"/>
    <w:rsid w:val="00FC0EFE"/>
    <w:rsid w:val="00FC1357"/>
    <w:rsid w:val="00FC16A5"/>
    <w:rsid w:val="00FC1F88"/>
    <w:rsid w:val="00FC22C3"/>
    <w:rsid w:val="00FC305D"/>
    <w:rsid w:val="00FC38F0"/>
    <w:rsid w:val="00FC4058"/>
    <w:rsid w:val="00FC4C6B"/>
    <w:rsid w:val="00FC4D6E"/>
    <w:rsid w:val="00FC6338"/>
    <w:rsid w:val="00FC72A6"/>
    <w:rsid w:val="00FD01BA"/>
    <w:rsid w:val="00FD0788"/>
    <w:rsid w:val="00FD110F"/>
    <w:rsid w:val="00FD1138"/>
    <w:rsid w:val="00FD19D5"/>
    <w:rsid w:val="00FD1FAF"/>
    <w:rsid w:val="00FD2956"/>
    <w:rsid w:val="00FD29FC"/>
    <w:rsid w:val="00FD3359"/>
    <w:rsid w:val="00FD3390"/>
    <w:rsid w:val="00FD3ADC"/>
    <w:rsid w:val="00FD4671"/>
    <w:rsid w:val="00FD4B6D"/>
    <w:rsid w:val="00FD4EBE"/>
    <w:rsid w:val="00FD53A2"/>
    <w:rsid w:val="00FD559E"/>
    <w:rsid w:val="00FD5775"/>
    <w:rsid w:val="00FD57E3"/>
    <w:rsid w:val="00FD6002"/>
    <w:rsid w:val="00FD7662"/>
    <w:rsid w:val="00FD7A43"/>
    <w:rsid w:val="00FD7BB4"/>
    <w:rsid w:val="00FE07C5"/>
    <w:rsid w:val="00FE0838"/>
    <w:rsid w:val="00FE12DD"/>
    <w:rsid w:val="00FE1B8F"/>
    <w:rsid w:val="00FE1E23"/>
    <w:rsid w:val="00FE1E34"/>
    <w:rsid w:val="00FE203D"/>
    <w:rsid w:val="00FE3980"/>
    <w:rsid w:val="00FE4513"/>
    <w:rsid w:val="00FE4B9B"/>
    <w:rsid w:val="00FE699F"/>
    <w:rsid w:val="00FE69FD"/>
    <w:rsid w:val="00FE6FC0"/>
    <w:rsid w:val="00FE7236"/>
    <w:rsid w:val="00FE7A15"/>
    <w:rsid w:val="00FE7C94"/>
    <w:rsid w:val="00FF03AD"/>
    <w:rsid w:val="00FF05CB"/>
    <w:rsid w:val="00FF0927"/>
    <w:rsid w:val="00FF0A12"/>
    <w:rsid w:val="00FF1540"/>
    <w:rsid w:val="00FF1F89"/>
    <w:rsid w:val="00FF2014"/>
    <w:rsid w:val="00FF275E"/>
    <w:rsid w:val="00FF2BF0"/>
    <w:rsid w:val="00FF35F4"/>
    <w:rsid w:val="00FF38B5"/>
    <w:rsid w:val="00FF3CA6"/>
    <w:rsid w:val="00FF3D6A"/>
    <w:rsid w:val="00FF4383"/>
    <w:rsid w:val="00FF466A"/>
    <w:rsid w:val="00FF4C2E"/>
    <w:rsid w:val="00FF4F7C"/>
    <w:rsid w:val="00FF52CD"/>
    <w:rsid w:val="00FF5929"/>
    <w:rsid w:val="00FF59A6"/>
    <w:rsid w:val="00FF640E"/>
    <w:rsid w:val="00FF6D86"/>
    <w:rsid w:val="00FF6FF9"/>
    <w:rsid w:val="00FF71FB"/>
    <w:rsid w:val="00FF774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82F7D02"/>
  <w15:docId w15:val="{1F4CD8B3-AC70-4F5E-95B6-00F183985C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70E99"/>
  </w:style>
  <w:style w:type="paragraph" w:styleId="Heading1">
    <w:name w:val="heading 1"/>
    <w:basedOn w:val="Normal"/>
    <w:next w:val="Normal"/>
    <w:link w:val="Heading1Char"/>
    <w:uiPriority w:val="9"/>
    <w:qFormat/>
    <w:rsid w:val="00505559"/>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F90331"/>
    <w:pPr>
      <w:keepNext/>
      <w:keepLines/>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1603B0"/>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List1,Списък на абзаци,List Paragraph11,List Paragraph111,List Paragraph1111"/>
    <w:basedOn w:val="Normal"/>
    <w:link w:val="ListParagraphChar"/>
    <w:uiPriority w:val="34"/>
    <w:qFormat/>
    <w:rsid w:val="007057A9"/>
    <w:pPr>
      <w:ind w:left="720"/>
      <w:contextualSpacing/>
    </w:p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te"/>
    <w:basedOn w:val="Normal"/>
    <w:link w:val="FootnoteTextChar"/>
    <w:uiPriority w:val="99"/>
    <w:unhideWhenUsed/>
    <w:qFormat/>
    <w:rsid w:val="002325A3"/>
    <w:pPr>
      <w:spacing w:after="0" w:line="240" w:lineRule="auto"/>
    </w:pPr>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2325A3"/>
    <w:rPr>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ootnotes refss,Fussnot"/>
    <w:basedOn w:val="DefaultParagraphFont"/>
    <w:uiPriority w:val="99"/>
    <w:unhideWhenUsed/>
    <w:qFormat/>
    <w:rsid w:val="002325A3"/>
    <w:rPr>
      <w:vertAlign w:val="superscript"/>
    </w:rPr>
  </w:style>
  <w:style w:type="paragraph" w:styleId="BalloonText">
    <w:name w:val="Balloon Text"/>
    <w:basedOn w:val="Normal"/>
    <w:link w:val="BalloonTextChar"/>
    <w:uiPriority w:val="99"/>
    <w:semiHidden/>
    <w:unhideWhenUsed/>
    <w:rsid w:val="002D4B6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4B6A"/>
    <w:rPr>
      <w:rFonts w:ascii="Segoe UI" w:hAnsi="Segoe UI" w:cs="Segoe UI"/>
      <w:sz w:val="18"/>
      <w:szCs w:val="18"/>
    </w:rPr>
  </w:style>
  <w:style w:type="paragraph" w:styleId="Header">
    <w:name w:val="header"/>
    <w:basedOn w:val="Normal"/>
    <w:link w:val="HeaderChar"/>
    <w:unhideWhenUsed/>
    <w:rsid w:val="000553B8"/>
    <w:pPr>
      <w:tabs>
        <w:tab w:val="center" w:pos="4536"/>
        <w:tab w:val="right" w:pos="9072"/>
      </w:tabs>
      <w:spacing w:after="0" w:line="240" w:lineRule="auto"/>
    </w:pPr>
  </w:style>
  <w:style w:type="character" w:customStyle="1" w:styleId="HeaderChar">
    <w:name w:val="Header Char"/>
    <w:basedOn w:val="DefaultParagraphFont"/>
    <w:link w:val="Header"/>
    <w:rsid w:val="000553B8"/>
  </w:style>
  <w:style w:type="paragraph" w:styleId="Footer">
    <w:name w:val="footer"/>
    <w:basedOn w:val="Normal"/>
    <w:link w:val="FooterChar"/>
    <w:uiPriority w:val="99"/>
    <w:unhideWhenUsed/>
    <w:rsid w:val="000553B8"/>
    <w:pPr>
      <w:tabs>
        <w:tab w:val="center" w:pos="4536"/>
        <w:tab w:val="right" w:pos="9072"/>
      </w:tabs>
      <w:spacing w:after="0" w:line="240" w:lineRule="auto"/>
    </w:pPr>
  </w:style>
  <w:style w:type="character" w:customStyle="1" w:styleId="FooterChar">
    <w:name w:val="Footer Char"/>
    <w:basedOn w:val="DefaultParagraphFont"/>
    <w:link w:val="Footer"/>
    <w:uiPriority w:val="99"/>
    <w:rsid w:val="000553B8"/>
  </w:style>
  <w:style w:type="table" w:styleId="TableGrid">
    <w:name w:val="Table Grid"/>
    <w:basedOn w:val="TableNormal"/>
    <w:uiPriority w:val="59"/>
    <w:rsid w:val="00FC0697"/>
    <w:pPr>
      <w:spacing w:after="0" w:line="240" w:lineRule="auto"/>
    </w:pPr>
    <w:rPr>
      <w:rFonts w:ascii="Times New Roman" w:eastAsia="Times New Roman" w:hAnsi="Times New Roman"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D61AB6"/>
    <w:rPr>
      <w:sz w:val="16"/>
      <w:szCs w:val="16"/>
    </w:rPr>
  </w:style>
  <w:style w:type="paragraph" w:styleId="CommentText">
    <w:name w:val="annotation text"/>
    <w:basedOn w:val="Normal"/>
    <w:link w:val="CommentTextChar"/>
    <w:uiPriority w:val="99"/>
    <w:unhideWhenUsed/>
    <w:rsid w:val="00D61AB6"/>
    <w:pPr>
      <w:spacing w:line="240" w:lineRule="auto"/>
    </w:pPr>
    <w:rPr>
      <w:sz w:val="20"/>
      <w:szCs w:val="20"/>
    </w:rPr>
  </w:style>
  <w:style w:type="character" w:customStyle="1" w:styleId="CommentTextChar">
    <w:name w:val="Comment Text Char"/>
    <w:basedOn w:val="DefaultParagraphFont"/>
    <w:link w:val="CommentText"/>
    <w:uiPriority w:val="99"/>
    <w:rsid w:val="00D61AB6"/>
    <w:rPr>
      <w:sz w:val="20"/>
      <w:szCs w:val="20"/>
    </w:rPr>
  </w:style>
  <w:style w:type="paragraph" w:styleId="CommentSubject">
    <w:name w:val="annotation subject"/>
    <w:basedOn w:val="CommentText"/>
    <w:next w:val="CommentText"/>
    <w:link w:val="CommentSubjectChar"/>
    <w:uiPriority w:val="99"/>
    <w:semiHidden/>
    <w:unhideWhenUsed/>
    <w:rsid w:val="00D61AB6"/>
    <w:rPr>
      <w:b/>
      <w:bCs/>
    </w:rPr>
  </w:style>
  <w:style w:type="character" w:customStyle="1" w:styleId="CommentSubjectChar">
    <w:name w:val="Comment Subject Char"/>
    <w:basedOn w:val="CommentTextChar"/>
    <w:link w:val="CommentSubject"/>
    <w:uiPriority w:val="99"/>
    <w:semiHidden/>
    <w:rsid w:val="00D61AB6"/>
    <w:rPr>
      <w:b/>
      <w:bCs/>
      <w:sz w:val="20"/>
      <w:szCs w:val="20"/>
    </w:rPr>
  </w:style>
  <w:style w:type="character" w:customStyle="1" w:styleId="Heading2Char">
    <w:name w:val="Heading 2 Char"/>
    <w:basedOn w:val="DefaultParagraphFont"/>
    <w:link w:val="Heading2"/>
    <w:uiPriority w:val="9"/>
    <w:rsid w:val="00F90331"/>
    <w:rPr>
      <w:rFonts w:asciiTheme="majorHAnsi" w:eastAsiaTheme="majorEastAsia" w:hAnsiTheme="majorHAnsi" w:cstheme="majorBidi"/>
      <w:b/>
      <w:bCs/>
      <w:color w:val="5B9BD5" w:themeColor="accent1"/>
      <w:sz w:val="26"/>
      <w:szCs w:val="26"/>
    </w:rPr>
  </w:style>
  <w:style w:type="character" w:customStyle="1" w:styleId="Heading1Char">
    <w:name w:val="Heading 1 Char"/>
    <w:basedOn w:val="DefaultParagraphFont"/>
    <w:link w:val="Heading1"/>
    <w:uiPriority w:val="9"/>
    <w:rsid w:val="00505559"/>
    <w:rPr>
      <w:rFonts w:asciiTheme="majorHAnsi" w:eastAsiaTheme="majorEastAsia" w:hAnsiTheme="majorHAnsi" w:cstheme="majorBidi"/>
      <w:b/>
      <w:bCs/>
      <w:color w:val="2E74B5" w:themeColor="accent1" w:themeShade="BF"/>
      <w:sz w:val="28"/>
      <w:szCs w:val="28"/>
    </w:rPr>
  </w:style>
  <w:style w:type="paragraph" w:styleId="TOCHeading">
    <w:name w:val="TOC Heading"/>
    <w:basedOn w:val="Heading1"/>
    <w:next w:val="Normal"/>
    <w:uiPriority w:val="39"/>
    <w:unhideWhenUsed/>
    <w:qFormat/>
    <w:rsid w:val="00505559"/>
    <w:pPr>
      <w:spacing w:line="276" w:lineRule="auto"/>
      <w:outlineLvl w:val="9"/>
    </w:pPr>
    <w:rPr>
      <w:lang w:val="en-US" w:eastAsia="ja-JP"/>
    </w:rPr>
  </w:style>
  <w:style w:type="paragraph" w:styleId="TOC2">
    <w:name w:val="toc 2"/>
    <w:basedOn w:val="Normal"/>
    <w:next w:val="Normal"/>
    <w:autoRedefine/>
    <w:uiPriority w:val="39"/>
    <w:unhideWhenUsed/>
    <w:rsid w:val="00505559"/>
    <w:pPr>
      <w:spacing w:after="100"/>
      <w:ind w:left="220"/>
    </w:pPr>
  </w:style>
  <w:style w:type="character" w:styleId="Hyperlink">
    <w:name w:val="Hyperlink"/>
    <w:basedOn w:val="DefaultParagraphFont"/>
    <w:uiPriority w:val="99"/>
    <w:unhideWhenUsed/>
    <w:rsid w:val="00505559"/>
    <w:rPr>
      <w:color w:val="0563C1" w:themeColor="hyperlink"/>
      <w:u w:val="single"/>
    </w:rPr>
  </w:style>
  <w:style w:type="paragraph" w:styleId="NormalWeb">
    <w:name w:val="Normal (Web)"/>
    <w:basedOn w:val="Normal"/>
    <w:uiPriority w:val="99"/>
    <w:semiHidden/>
    <w:unhideWhenUsed/>
    <w:rsid w:val="00C90ACA"/>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0">
    <w:name w:val="style0"/>
    <w:basedOn w:val="Normal"/>
    <w:rsid w:val="00CD55DF"/>
    <w:pPr>
      <w:spacing w:after="0" w:line="240" w:lineRule="auto"/>
      <w:ind w:firstLine="1200"/>
      <w:jc w:val="both"/>
    </w:pPr>
    <w:rPr>
      <w:rFonts w:ascii="Times New Roman" w:eastAsia="Times New Roman" w:hAnsi="Times New Roman" w:cs="Times New Roman"/>
      <w:sz w:val="24"/>
      <w:szCs w:val="24"/>
      <w:lang w:eastAsia="bg-BG"/>
    </w:rPr>
  </w:style>
  <w:style w:type="character" w:customStyle="1" w:styleId="Heading3Char">
    <w:name w:val="Heading 3 Char"/>
    <w:basedOn w:val="DefaultParagraphFont"/>
    <w:link w:val="Heading3"/>
    <w:uiPriority w:val="9"/>
    <w:rsid w:val="001603B0"/>
    <w:rPr>
      <w:rFonts w:asciiTheme="majorHAnsi" w:eastAsiaTheme="majorEastAsia" w:hAnsiTheme="majorHAnsi" w:cstheme="majorBidi"/>
      <w:b/>
      <w:bCs/>
      <w:color w:val="5B9BD5" w:themeColor="accent1"/>
    </w:rPr>
  </w:style>
  <w:style w:type="paragraph" w:customStyle="1" w:styleId="Default">
    <w:name w:val="Default"/>
    <w:rsid w:val="00651125"/>
    <w:pPr>
      <w:autoSpaceDE w:val="0"/>
      <w:autoSpaceDN w:val="0"/>
      <w:adjustRightInd w:val="0"/>
      <w:spacing w:after="0" w:line="240" w:lineRule="auto"/>
    </w:pPr>
    <w:rPr>
      <w:rFonts w:ascii="Times New Roman" w:eastAsia="Times New Roman" w:hAnsi="Times New Roman" w:cs="Times New Roman"/>
      <w:color w:val="000000"/>
      <w:sz w:val="24"/>
      <w:szCs w:val="24"/>
      <w:lang w:eastAsia="bg-BG"/>
    </w:rPr>
  </w:style>
  <w:style w:type="character" w:styleId="Emphasis">
    <w:name w:val="Emphasis"/>
    <w:basedOn w:val="DefaultParagraphFont"/>
    <w:uiPriority w:val="20"/>
    <w:qFormat/>
    <w:rsid w:val="007E0911"/>
    <w:rPr>
      <w:i/>
      <w:iCs/>
    </w:rPr>
  </w:style>
  <w:style w:type="character" w:styleId="FollowedHyperlink">
    <w:name w:val="FollowedHyperlink"/>
    <w:basedOn w:val="DefaultParagraphFont"/>
    <w:uiPriority w:val="99"/>
    <w:semiHidden/>
    <w:unhideWhenUsed/>
    <w:rsid w:val="00C940DD"/>
    <w:rPr>
      <w:color w:val="954F72" w:themeColor="followedHyperlink"/>
      <w:u w:val="single"/>
    </w:rPr>
  </w:style>
  <w:style w:type="paragraph" w:styleId="Revision">
    <w:name w:val="Revision"/>
    <w:hidden/>
    <w:uiPriority w:val="99"/>
    <w:semiHidden/>
    <w:rsid w:val="00C5692D"/>
    <w:pPr>
      <w:spacing w:after="0" w:line="240" w:lineRule="auto"/>
    </w:pPr>
  </w:style>
  <w:style w:type="paragraph" w:styleId="EndnoteText">
    <w:name w:val="endnote text"/>
    <w:basedOn w:val="Normal"/>
    <w:link w:val="EndnoteTextChar"/>
    <w:uiPriority w:val="99"/>
    <w:semiHidden/>
    <w:unhideWhenUsed/>
    <w:rsid w:val="001F02D2"/>
    <w:pPr>
      <w:spacing w:after="0" w:line="240" w:lineRule="auto"/>
    </w:pPr>
    <w:rPr>
      <w:sz w:val="20"/>
      <w:szCs w:val="20"/>
    </w:rPr>
  </w:style>
  <w:style w:type="character" w:customStyle="1" w:styleId="EndnoteTextChar">
    <w:name w:val="Endnote Text Char"/>
    <w:basedOn w:val="DefaultParagraphFont"/>
    <w:link w:val="EndnoteText"/>
    <w:uiPriority w:val="99"/>
    <w:semiHidden/>
    <w:rsid w:val="001F02D2"/>
    <w:rPr>
      <w:sz w:val="20"/>
      <w:szCs w:val="20"/>
    </w:rPr>
  </w:style>
  <w:style w:type="character" w:styleId="EndnoteReference">
    <w:name w:val="endnote reference"/>
    <w:basedOn w:val="DefaultParagraphFont"/>
    <w:uiPriority w:val="99"/>
    <w:semiHidden/>
    <w:unhideWhenUsed/>
    <w:rsid w:val="001F02D2"/>
    <w:rPr>
      <w:vertAlign w:val="superscript"/>
    </w:rPr>
  </w:style>
  <w:style w:type="character" w:customStyle="1" w:styleId="a">
    <w:name w:val="Основен текст_"/>
    <w:basedOn w:val="DefaultParagraphFont"/>
    <w:link w:val="1"/>
    <w:uiPriority w:val="99"/>
    <w:locked/>
    <w:rsid w:val="00D70922"/>
    <w:rPr>
      <w:rFonts w:ascii="Times New Roman" w:hAnsi="Times New Roman" w:cs="Times New Roman"/>
      <w:sz w:val="23"/>
      <w:szCs w:val="23"/>
      <w:shd w:val="clear" w:color="auto" w:fill="FFFFFF"/>
    </w:rPr>
  </w:style>
  <w:style w:type="character" w:customStyle="1" w:styleId="10">
    <w:name w:val="Заглавие #1_"/>
    <w:basedOn w:val="DefaultParagraphFont"/>
    <w:link w:val="11"/>
    <w:uiPriority w:val="99"/>
    <w:locked/>
    <w:rsid w:val="00D70922"/>
    <w:rPr>
      <w:rFonts w:ascii="Times New Roman" w:hAnsi="Times New Roman" w:cs="Times New Roman"/>
      <w:b/>
      <w:bCs/>
      <w:sz w:val="23"/>
      <w:szCs w:val="23"/>
      <w:shd w:val="clear" w:color="auto" w:fill="FFFFFF"/>
    </w:rPr>
  </w:style>
  <w:style w:type="paragraph" w:customStyle="1" w:styleId="1">
    <w:name w:val="Основен текст1"/>
    <w:basedOn w:val="Normal"/>
    <w:link w:val="a"/>
    <w:uiPriority w:val="99"/>
    <w:rsid w:val="00D70922"/>
    <w:pPr>
      <w:shd w:val="clear" w:color="auto" w:fill="FFFFFF"/>
      <w:spacing w:after="0" w:line="360" w:lineRule="exact"/>
      <w:ind w:hanging="360"/>
      <w:jc w:val="both"/>
    </w:pPr>
    <w:rPr>
      <w:rFonts w:ascii="Times New Roman" w:hAnsi="Times New Roman" w:cs="Times New Roman"/>
      <w:sz w:val="23"/>
      <w:szCs w:val="23"/>
    </w:rPr>
  </w:style>
  <w:style w:type="paragraph" w:customStyle="1" w:styleId="11">
    <w:name w:val="Заглавие #11"/>
    <w:basedOn w:val="Normal"/>
    <w:link w:val="10"/>
    <w:uiPriority w:val="99"/>
    <w:rsid w:val="00D70922"/>
    <w:pPr>
      <w:shd w:val="clear" w:color="auto" w:fill="FFFFFF"/>
      <w:spacing w:before="480" w:after="480" w:line="283" w:lineRule="exact"/>
      <w:jc w:val="both"/>
      <w:outlineLvl w:val="0"/>
    </w:pPr>
    <w:rPr>
      <w:rFonts w:ascii="Times New Roman" w:hAnsi="Times New Roman" w:cs="Times New Roman"/>
      <w:b/>
      <w:bCs/>
      <w:sz w:val="23"/>
      <w:szCs w:val="23"/>
    </w:rPr>
  </w:style>
  <w:style w:type="paragraph" w:customStyle="1" w:styleId="CharChar1CharCharCharCharCharCharCharCharCharCharCharCharCharCharCharChar">
    <w:name w:val="Char Char1 Char Char Char Char Char Char Char Char Char Char Char Char Char Char Char Char"/>
    <w:basedOn w:val="Normal"/>
    <w:rsid w:val="00A131F4"/>
    <w:pPr>
      <w:tabs>
        <w:tab w:val="left" w:pos="709"/>
      </w:tabs>
      <w:spacing w:after="0" w:line="240" w:lineRule="auto"/>
    </w:pPr>
    <w:rPr>
      <w:rFonts w:ascii="Times New Roman" w:eastAsia="Times New Roman" w:hAnsi="Times New Roman" w:cs="Times New Roman"/>
      <w:b/>
      <w:sz w:val="24"/>
      <w:szCs w:val="24"/>
      <w:lang w:val="pl-PL" w:eastAsia="pl-PL"/>
    </w:rPr>
  </w:style>
  <w:style w:type="character" w:customStyle="1" w:styleId="2">
    <w:name w:val="Основен текст2"/>
    <w:basedOn w:val="a"/>
    <w:uiPriority w:val="99"/>
    <w:rsid w:val="009707CB"/>
    <w:rPr>
      <w:rFonts w:ascii="Times New Roman" w:hAnsi="Times New Roman" w:cs="Times New Roman"/>
      <w:spacing w:val="0"/>
      <w:sz w:val="23"/>
      <w:szCs w:val="23"/>
      <w:u w:val="single"/>
      <w:shd w:val="clear" w:color="auto" w:fill="FFFFFF"/>
      <w:lang w:val="en-US" w:eastAsia="en-US"/>
    </w:rPr>
  </w:style>
  <w:style w:type="character" w:customStyle="1" w:styleId="samedocreference">
    <w:name w:val="samedocreference"/>
    <w:basedOn w:val="DefaultParagraphFont"/>
    <w:rsid w:val="00434CBE"/>
  </w:style>
  <w:style w:type="character" w:customStyle="1" w:styleId="blue">
    <w:name w:val="blue"/>
    <w:basedOn w:val="DefaultParagraphFont"/>
    <w:rsid w:val="0055396E"/>
  </w:style>
  <w:style w:type="paragraph" w:customStyle="1" w:styleId="Normal1">
    <w:name w:val="Normal1"/>
    <w:basedOn w:val="Normal"/>
    <w:rsid w:val="009143AE"/>
    <w:pPr>
      <w:spacing w:before="100" w:beforeAutospacing="1" w:after="100" w:afterAutospacing="1" w:line="240" w:lineRule="auto"/>
    </w:pPr>
    <w:rPr>
      <w:rFonts w:ascii="Times New Roman" w:eastAsia="Times New Roman" w:hAnsi="Times New Roman" w:cs="Times New Roman"/>
      <w:sz w:val="24"/>
      <w:szCs w:val="24"/>
      <w:lang w:eastAsia="bg-BG"/>
    </w:rPr>
  </w:style>
  <w:style w:type="table" w:customStyle="1" w:styleId="TableGrid1">
    <w:name w:val="Table Grid1"/>
    <w:basedOn w:val="TableNormal"/>
    <w:next w:val="TableGrid"/>
    <w:uiPriority w:val="59"/>
    <w:rsid w:val="00310696"/>
    <w:pPr>
      <w:spacing w:after="0" w:line="240" w:lineRule="auto"/>
    </w:pPr>
    <w:rPr>
      <w:rFonts w:ascii="Calibri" w:eastAsia="Calibri" w:hAnsi="Calibri" w:cs="Times New Roman"/>
      <w:sz w:val="20"/>
      <w:szCs w:val="20"/>
      <w:lan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1 Char,List1 Char,Списък на абзаци Char,List Paragraph11 Char,List Paragraph111 Char,List Paragraph1111 Char"/>
    <w:link w:val="ListParagraph"/>
    <w:uiPriority w:val="34"/>
    <w:locked/>
    <w:rsid w:val="007373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11122">
      <w:bodyDiv w:val="1"/>
      <w:marLeft w:val="0"/>
      <w:marRight w:val="0"/>
      <w:marTop w:val="0"/>
      <w:marBottom w:val="0"/>
      <w:divBdr>
        <w:top w:val="none" w:sz="0" w:space="0" w:color="auto"/>
        <w:left w:val="none" w:sz="0" w:space="0" w:color="auto"/>
        <w:bottom w:val="none" w:sz="0" w:space="0" w:color="auto"/>
        <w:right w:val="none" w:sz="0" w:space="0" w:color="auto"/>
      </w:divBdr>
    </w:div>
    <w:div w:id="16003473">
      <w:bodyDiv w:val="1"/>
      <w:marLeft w:val="0"/>
      <w:marRight w:val="0"/>
      <w:marTop w:val="0"/>
      <w:marBottom w:val="0"/>
      <w:divBdr>
        <w:top w:val="none" w:sz="0" w:space="0" w:color="auto"/>
        <w:left w:val="none" w:sz="0" w:space="0" w:color="auto"/>
        <w:bottom w:val="none" w:sz="0" w:space="0" w:color="auto"/>
        <w:right w:val="none" w:sz="0" w:space="0" w:color="auto"/>
      </w:divBdr>
      <w:divsChild>
        <w:div w:id="540938921">
          <w:marLeft w:val="0"/>
          <w:marRight w:val="0"/>
          <w:marTop w:val="0"/>
          <w:marBottom w:val="0"/>
          <w:divBdr>
            <w:top w:val="none" w:sz="0" w:space="0" w:color="auto"/>
            <w:left w:val="none" w:sz="0" w:space="0" w:color="auto"/>
            <w:bottom w:val="none" w:sz="0" w:space="0" w:color="auto"/>
            <w:right w:val="none" w:sz="0" w:space="0" w:color="auto"/>
          </w:divBdr>
        </w:div>
        <w:div w:id="1999650687">
          <w:marLeft w:val="0"/>
          <w:marRight w:val="0"/>
          <w:marTop w:val="0"/>
          <w:marBottom w:val="0"/>
          <w:divBdr>
            <w:top w:val="none" w:sz="0" w:space="0" w:color="auto"/>
            <w:left w:val="none" w:sz="0" w:space="0" w:color="auto"/>
            <w:bottom w:val="none" w:sz="0" w:space="0" w:color="auto"/>
            <w:right w:val="none" w:sz="0" w:space="0" w:color="auto"/>
          </w:divBdr>
        </w:div>
      </w:divsChild>
    </w:div>
    <w:div w:id="62460109">
      <w:bodyDiv w:val="1"/>
      <w:marLeft w:val="0"/>
      <w:marRight w:val="0"/>
      <w:marTop w:val="0"/>
      <w:marBottom w:val="0"/>
      <w:divBdr>
        <w:top w:val="none" w:sz="0" w:space="0" w:color="auto"/>
        <w:left w:val="none" w:sz="0" w:space="0" w:color="auto"/>
        <w:bottom w:val="none" w:sz="0" w:space="0" w:color="auto"/>
        <w:right w:val="none" w:sz="0" w:space="0" w:color="auto"/>
      </w:divBdr>
    </w:div>
    <w:div w:id="348722312">
      <w:bodyDiv w:val="1"/>
      <w:marLeft w:val="60"/>
      <w:marRight w:val="60"/>
      <w:marTop w:val="60"/>
      <w:marBottom w:val="15"/>
      <w:divBdr>
        <w:top w:val="none" w:sz="0" w:space="0" w:color="auto"/>
        <w:left w:val="none" w:sz="0" w:space="0" w:color="auto"/>
        <w:bottom w:val="none" w:sz="0" w:space="0" w:color="auto"/>
        <w:right w:val="none" w:sz="0" w:space="0" w:color="auto"/>
      </w:divBdr>
      <w:divsChild>
        <w:div w:id="1949503586">
          <w:marLeft w:val="0"/>
          <w:marRight w:val="0"/>
          <w:marTop w:val="0"/>
          <w:marBottom w:val="0"/>
          <w:divBdr>
            <w:top w:val="single" w:sz="4" w:space="1" w:color="auto"/>
            <w:left w:val="single" w:sz="4" w:space="4" w:color="auto"/>
            <w:bottom w:val="single" w:sz="4" w:space="1" w:color="auto"/>
            <w:right w:val="single" w:sz="4" w:space="4" w:color="auto"/>
          </w:divBdr>
        </w:div>
      </w:divsChild>
    </w:div>
    <w:div w:id="357314219">
      <w:bodyDiv w:val="1"/>
      <w:marLeft w:val="0"/>
      <w:marRight w:val="0"/>
      <w:marTop w:val="0"/>
      <w:marBottom w:val="0"/>
      <w:divBdr>
        <w:top w:val="none" w:sz="0" w:space="0" w:color="auto"/>
        <w:left w:val="none" w:sz="0" w:space="0" w:color="auto"/>
        <w:bottom w:val="none" w:sz="0" w:space="0" w:color="auto"/>
        <w:right w:val="none" w:sz="0" w:space="0" w:color="auto"/>
      </w:divBdr>
      <w:divsChild>
        <w:div w:id="903026133">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381566662">
      <w:bodyDiv w:val="1"/>
      <w:marLeft w:val="0"/>
      <w:marRight w:val="0"/>
      <w:marTop w:val="0"/>
      <w:marBottom w:val="0"/>
      <w:divBdr>
        <w:top w:val="none" w:sz="0" w:space="0" w:color="auto"/>
        <w:left w:val="none" w:sz="0" w:space="0" w:color="auto"/>
        <w:bottom w:val="none" w:sz="0" w:space="0" w:color="auto"/>
        <w:right w:val="none" w:sz="0" w:space="0" w:color="auto"/>
      </w:divBdr>
      <w:divsChild>
        <w:div w:id="1109664459">
          <w:marLeft w:val="0"/>
          <w:marRight w:val="0"/>
          <w:marTop w:val="0"/>
          <w:marBottom w:val="0"/>
          <w:divBdr>
            <w:top w:val="none" w:sz="0" w:space="0" w:color="auto"/>
            <w:left w:val="none" w:sz="0" w:space="0" w:color="auto"/>
            <w:bottom w:val="none" w:sz="0" w:space="0" w:color="auto"/>
            <w:right w:val="none" w:sz="0" w:space="0" w:color="auto"/>
          </w:divBdr>
        </w:div>
        <w:div w:id="1675182152">
          <w:marLeft w:val="0"/>
          <w:marRight w:val="0"/>
          <w:marTop w:val="0"/>
          <w:marBottom w:val="0"/>
          <w:divBdr>
            <w:top w:val="none" w:sz="0" w:space="0" w:color="auto"/>
            <w:left w:val="none" w:sz="0" w:space="0" w:color="auto"/>
            <w:bottom w:val="none" w:sz="0" w:space="0" w:color="auto"/>
            <w:right w:val="none" w:sz="0" w:space="0" w:color="auto"/>
          </w:divBdr>
        </w:div>
      </w:divsChild>
    </w:div>
    <w:div w:id="517351869">
      <w:bodyDiv w:val="1"/>
      <w:marLeft w:val="60"/>
      <w:marRight w:val="60"/>
      <w:marTop w:val="60"/>
      <w:marBottom w:val="15"/>
      <w:divBdr>
        <w:top w:val="none" w:sz="0" w:space="0" w:color="auto"/>
        <w:left w:val="none" w:sz="0" w:space="0" w:color="auto"/>
        <w:bottom w:val="none" w:sz="0" w:space="0" w:color="auto"/>
        <w:right w:val="none" w:sz="0" w:space="0" w:color="auto"/>
      </w:divBdr>
    </w:div>
    <w:div w:id="584462008">
      <w:bodyDiv w:val="1"/>
      <w:marLeft w:val="0"/>
      <w:marRight w:val="0"/>
      <w:marTop w:val="0"/>
      <w:marBottom w:val="0"/>
      <w:divBdr>
        <w:top w:val="none" w:sz="0" w:space="0" w:color="auto"/>
        <w:left w:val="none" w:sz="0" w:space="0" w:color="auto"/>
        <w:bottom w:val="none" w:sz="0" w:space="0" w:color="auto"/>
        <w:right w:val="none" w:sz="0" w:space="0" w:color="auto"/>
      </w:divBdr>
    </w:div>
    <w:div w:id="634873575">
      <w:bodyDiv w:val="1"/>
      <w:marLeft w:val="60"/>
      <w:marRight w:val="60"/>
      <w:marTop w:val="60"/>
      <w:marBottom w:val="15"/>
      <w:divBdr>
        <w:top w:val="none" w:sz="0" w:space="0" w:color="auto"/>
        <w:left w:val="none" w:sz="0" w:space="0" w:color="auto"/>
        <w:bottom w:val="none" w:sz="0" w:space="0" w:color="auto"/>
        <w:right w:val="none" w:sz="0" w:space="0" w:color="auto"/>
      </w:divBdr>
      <w:divsChild>
        <w:div w:id="1966883922">
          <w:marLeft w:val="0"/>
          <w:marRight w:val="0"/>
          <w:marTop w:val="0"/>
          <w:marBottom w:val="0"/>
          <w:divBdr>
            <w:top w:val="none" w:sz="0" w:space="0" w:color="auto"/>
            <w:left w:val="none" w:sz="0" w:space="0" w:color="auto"/>
            <w:bottom w:val="none" w:sz="0" w:space="0" w:color="auto"/>
            <w:right w:val="none" w:sz="0" w:space="0" w:color="auto"/>
          </w:divBdr>
        </w:div>
      </w:divsChild>
    </w:div>
    <w:div w:id="637684191">
      <w:bodyDiv w:val="1"/>
      <w:marLeft w:val="0"/>
      <w:marRight w:val="0"/>
      <w:marTop w:val="0"/>
      <w:marBottom w:val="0"/>
      <w:divBdr>
        <w:top w:val="none" w:sz="0" w:space="0" w:color="auto"/>
        <w:left w:val="none" w:sz="0" w:space="0" w:color="auto"/>
        <w:bottom w:val="none" w:sz="0" w:space="0" w:color="auto"/>
        <w:right w:val="none" w:sz="0" w:space="0" w:color="auto"/>
      </w:divBdr>
    </w:div>
    <w:div w:id="795292194">
      <w:bodyDiv w:val="1"/>
      <w:marLeft w:val="0"/>
      <w:marRight w:val="0"/>
      <w:marTop w:val="0"/>
      <w:marBottom w:val="0"/>
      <w:divBdr>
        <w:top w:val="none" w:sz="0" w:space="0" w:color="auto"/>
        <w:left w:val="none" w:sz="0" w:space="0" w:color="auto"/>
        <w:bottom w:val="none" w:sz="0" w:space="0" w:color="auto"/>
        <w:right w:val="none" w:sz="0" w:space="0" w:color="auto"/>
      </w:divBdr>
    </w:div>
    <w:div w:id="802236050">
      <w:bodyDiv w:val="1"/>
      <w:marLeft w:val="60"/>
      <w:marRight w:val="60"/>
      <w:marTop w:val="60"/>
      <w:marBottom w:val="15"/>
      <w:divBdr>
        <w:top w:val="none" w:sz="0" w:space="0" w:color="auto"/>
        <w:left w:val="none" w:sz="0" w:space="0" w:color="auto"/>
        <w:bottom w:val="none" w:sz="0" w:space="0" w:color="auto"/>
        <w:right w:val="none" w:sz="0" w:space="0" w:color="auto"/>
      </w:divBdr>
      <w:divsChild>
        <w:div w:id="1607620205">
          <w:marLeft w:val="0"/>
          <w:marRight w:val="0"/>
          <w:marTop w:val="0"/>
          <w:marBottom w:val="0"/>
          <w:divBdr>
            <w:top w:val="none" w:sz="0" w:space="0" w:color="auto"/>
            <w:left w:val="none" w:sz="0" w:space="0" w:color="auto"/>
            <w:bottom w:val="none" w:sz="0" w:space="0" w:color="auto"/>
            <w:right w:val="none" w:sz="0" w:space="0" w:color="auto"/>
          </w:divBdr>
        </w:div>
        <w:div w:id="1869677891">
          <w:marLeft w:val="0"/>
          <w:marRight w:val="0"/>
          <w:marTop w:val="0"/>
          <w:marBottom w:val="0"/>
          <w:divBdr>
            <w:top w:val="single" w:sz="4" w:space="1" w:color="auto"/>
            <w:left w:val="single" w:sz="4" w:space="4" w:color="auto"/>
            <w:bottom w:val="single" w:sz="4" w:space="1" w:color="auto"/>
            <w:right w:val="single" w:sz="4" w:space="4" w:color="auto"/>
          </w:divBdr>
        </w:div>
      </w:divsChild>
    </w:div>
    <w:div w:id="816072085">
      <w:bodyDiv w:val="1"/>
      <w:marLeft w:val="0"/>
      <w:marRight w:val="0"/>
      <w:marTop w:val="0"/>
      <w:marBottom w:val="0"/>
      <w:divBdr>
        <w:top w:val="none" w:sz="0" w:space="0" w:color="auto"/>
        <w:left w:val="none" w:sz="0" w:space="0" w:color="auto"/>
        <w:bottom w:val="none" w:sz="0" w:space="0" w:color="auto"/>
        <w:right w:val="none" w:sz="0" w:space="0" w:color="auto"/>
      </w:divBdr>
    </w:div>
    <w:div w:id="823354871">
      <w:bodyDiv w:val="1"/>
      <w:marLeft w:val="0"/>
      <w:marRight w:val="0"/>
      <w:marTop w:val="0"/>
      <w:marBottom w:val="0"/>
      <w:divBdr>
        <w:top w:val="none" w:sz="0" w:space="0" w:color="auto"/>
        <w:left w:val="none" w:sz="0" w:space="0" w:color="auto"/>
        <w:bottom w:val="none" w:sz="0" w:space="0" w:color="auto"/>
        <w:right w:val="none" w:sz="0" w:space="0" w:color="auto"/>
      </w:divBdr>
    </w:div>
    <w:div w:id="912466371">
      <w:bodyDiv w:val="1"/>
      <w:marLeft w:val="0"/>
      <w:marRight w:val="0"/>
      <w:marTop w:val="0"/>
      <w:marBottom w:val="0"/>
      <w:divBdr>
        <w:top w:val="none" w:sz="0" w:space="0" w:color="auto"/>
        <w:left w:val="none" w:sz="0" w:space="0" w:color="auto"/>
        <w:bottom w:val="none" w:sz="0" w:space="0" w:color="auto"/>
        <w:right w:val="none" w:sz="0" w:space="0" w:color="auto"/>
      </w:divBdr>
    </w:div>
    <w:div w:id="967708105">
      <w:bodyDiv w:val="1"/>
      <w:marLeft w:val="0"/>
      <w:marRight w:val="0"/>
      <w:marTop w:val="0"/>
      <w:marBottom w:val="0"/>
      <w:divBdr>
        <w:top w:val="none" w:sz="0" w:space="0" w:color="auto"/>
        <w:left w:val="none" w:sz="0" w:space="0" w:color="auto"/>
        <w:bottom w:val="none" w:sz="0" w:space="0" w:color="auto"/>
        <w:right w:val="none" w:sz="0" w:space="0" w:color="auto"/>
      </w:divBdr>
      <w:divsChild>
        <w:div w:id="111823775">
          <w:marLeft w:val="0"/>
          <w:marRight w:val="0"/>
          <w:marTop w:val="0"/>
          <w:marBottom w:val="0"/>
          <w:divBdr>
            <w:top w:val="none" w:sz="0" w:space="0" w:color="auto"/>
            <w:left w:val="none" w:sz="0" w:space="0" w:color="auto"/>
            <w:bottom w:val="none" w:sz="0" w:space="0" w:color="auto"/>
            <w:right w:val="none" w:sz="0" w:space="0" w:color="auto"/>
          </w:divBdr>
          <w:divsChild>
            <w:div w:id="162864664">
              <w:marLeft w:val="315"/>
              <w:marRight w:val="0"/>
              <w:marTop w:val="0"/>
              <w:marBottom w:val="0"/>
              <w:divBdr>
                <w:top w:val="none" w:sz="0" w:space="0" w:color="auto"/>
                <w:left w:val="none" w:sz="0" w:space="0" w:color="auto"/>
                <w:bottom w:val="none" w:sz="0" w:space="0" w:color="auto"/>
                <w:right w:val="none" w:sz="0" w:space="0" w:color="auto"/>
              </w:divBdr>
              <w:divsChild>
                <w:div w:id="1381249298">
                  <w:marLeft w:val="0"/>
                  <w:marRight w:val="0"/>
                  <w:marTop w:val="0"/>
                  <w:marBottom w:val="0"/>
                  <w:divBdr>
                    <w:top w:val="none" w:sz="0" w:space="0" w:color="auto"/>
                    <w:left w:val="none" w:sz="0" w:space="0" w:color="auto"/>
                    <w:bottom w:val="none" w:sz="0" w:space="0" w:color="auto"/>
                    <w:right w:val="none" w:sz="0" w:space="0" w:color="auto"/>
                  </w:divBdr>
                  <w:divsChild>
                    <w:div w:id="2009674778">
                      <w:marLeft w:val="0"/>
                      <w:marRight w:val="0"/>
                      <w:marTop w:val="0"/>
                      <w:marBottom w:val="0"/>
                      <w:divBdr>
                        <w:top w:val="none" w:sz="0" w:space="0" w:color="auto"/>
                        <w:left w:val="none" w:sz="0" w:space="0" w:color="auto"/>
                        <w:bottom w:val="none" w:sz="0" w:space="0" w:color="auto"/>
                        <w:right w:val="none" w:sz="0" w:space="0" w:color="auto"/>
                      </w:divBdr>
                      <w:divsChild>
                        <w:div w:id="275330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81424244">
      <w:bodyDiv w:val="1"/>
      <w:marLeft w:val="60"/>
      <w:marRight w:val="60"/>
      <w:marTop w:val="60"/>
      <w:marBottom w:val="15"/>
      <w:divBdr>
        <w:top w:val="none" w:sz="0" w:space="0" w:color="auto"/>
        <w:left w:val="none" w:sz="0" w:space="0" w:color="auto"/>
        <w:bottom w:val="none" w:sz="0" w:space="0" w:color="auto"/>
        <w:right w:val="none" w:sz="0" w:space="0" w:color="auto"/>
      </w:divBdr>
    </w:div>
    <w:div w:id="1168860822">
      <w:bodyDiv w:val="1"/>
      <w:marLeft w:val="0"/>
      <w:marRight w:val="0"/>
      <w:marTop w:val="0"/>
      <w:marBottom w:val="0"/>
      <w:divBdr>
        <w:top w:val="none" w:sz="0" w:space="0" w:color="auto"/>
        <w:left w:val="none" w:sz="0" w:space="0" w:color="auto"/>
        <w:bottom w:val="none" w:sz="0" w:space="0" w:color="auto"/>
        <w:right w:val="none" w:sz="0" w:space="0" w:color="auto"/>
      </w:divBdr>
    </w:div>
    <w:div w:id="1184901013">
      <w:bodyDiv w:val="1"/>
      <w:marLeft w:val="60"/>
      <w:marRight w:val="60"/>
      <w:marTop w:val="60"/>
      <w:marBottom w:val="15"/>
      <w:divBdr>
        <w:top w:val="none" w:sz="0" w:space="0" w:color="auto"/>
        <w:left w:val="none" w:sz="0" w:space="0" w:color="auto"/>
        <w:bottom w:val="none" w:sz="0" w:space="0" w:color="auto"/>
        <w:right w:val="none" w:sz="0" w:space="0" w:color="auto"/>
      </w:divBdr>
      <w:divsChild>
        <w:div w:id="566695526">
          <w:marLeft w:val="0"/>
          <w:marRight w:val="0"/>
          <w:marTop w:val="0"/>
          <w:marBottom w:val="0"/>
          <w:divBdr>
            <w:top w:val="single" w:sz="4" w:space="1" w:color="auto"/>
            <w:left w:val="single" w:sz="4" w:space="4" w:color="auto"/>
            <w:bottom w:val="single" w:sz="4" w:space="1" w:color="auto"/>
            <w:right w:val="single" w:sz="4" w:space="4" w:color="auto"/>
          </w:divBdr>
        </w:div>
      </w:divsChild>
    </w:div>
    <w:div w:id="1594892489">
      <w:bodyDiv w:val="1"/>
      <w:marLeft w:val="0"/>
      <w:marRight w:val="0"/>
      <w:marTop w:val="0"/>
      <w:marBottom w:val="0"/>
      <w:divBdr>
        <w:top w:val="none" w:sz="0" w:space="0" w:color="auto"/>
        <w:left w:val="none" w:sz="0" w:space="0" w:color="auto"/>
        <w:bottom w:val="none" w:sz="0" w:space="0" w:color="auto"/>
        <w:right w:val="none" w:sz="0" w:space="0" w:color="auto"/>
      </w:divBdr>
    </w:div>
    <w:div w:id="1683124892">
      <w:bodyDiv w:val="1"/>
      <w:marLeft w:val="0"/>
      <w:marRight w:val="0"/>
      <w:marTop w:val="0"/>
      <w:marBottom w:val="0"/>
      <w:divBdr>
        <w:top w:val="none" w:sz="0" w:space="0" w:color="auto"/>
        <w:left w:val="none" w:sz="0" w:space="0" w:color="auto"/>
        <w:bottom w:val="none" w:sz="0" w:space="0" w:color="auto"/>
        <w:right w:val="none" w:sz="0" w:space="0" w:color="auto"/>
      </w:divBdr>
    </w:div>
    <w:div w:id="1803308530">
      <w:bodyDiv w:val="1"/>
      <w:marLeft w:val="0"/>
      <w:marRight w:val="0"/>
      <w:marTop w:val="0"/>
      <w:marBottom w:val="0"/>
      <w:divBdr>
        <w:top w:val="none" w:sz="0" w:space="0" w:color="auto"/>
        <w:left w:val="none" w:sz="0" w:space="0" w:color="auto"/>
        <w:bottom w:val="none" w:sz="0" w:space="0" w:color="auto"/>
        <w:right w:val="none" w:sz="0" w:space="0" w:color="auto"/>
      </w:divBdr>
    </w:div>
    <w:div w:id="1874728915">
      <w:bodyDiv w:val="1"/>
      <w:marLeft w:val="0"/>
      <w:marRight w:val="0"/>
      <w:marTop w:val="0"/>
      <w:marBottom w:val="0"/>
      <w:divBdr>
        <w:top w:val="none" w:sz="0" w:space="0" w:color="auto"/>
        <w:left w:val="none" w:sz="0" w:space="0" w:color="auto"/>
        <w:bottom w:val="none" w:sz="0" w:space="0" w:color="auto"/>
        <w:right w:val="none" w:sz="0" w:space="0" w:color="auto"/>
      </w:divBdr>
    </w:div>
    <w:div w:id="1879974834">
      <w:bodyDiv w:val="1"/>
      <w:marLeft w:val="0"/>
      <w:marRight w:val="0"/>
      <w:marTop w:val="0"/>
      <w:marBottom w:val="0"/>
      <w:divBdr>
        <w:top w:val="none" w:sz="0" w:space="0" w:color="auto"/>
        <w:left w:val="none" w:sz="0" w:space="0" w:color="auto"/>
        <w:bottom w:val="none" w:sz="0" w:space="0" w:color="auto"/>
        <w:right w:val="none" w:sz="0" w:space="0" w:color="auto"/>
      </w:divBdr>
      <w:divsChild>
        <w:div w:id="960916907">
          <w:marLeft w:val="0"/>
          <w:marRight w:val="0"/>
          <w:marTop w:val="0"/>
          <w:marBottom w:val="0"/>
          <w:divBdr>
            <w:top w:val="none" w:sz="0" w:space="0" w:color="auto"/>
            <w:left w:val="none" w:sz="0" w:space="0" w:color="auto"/>
            <w:bottom w:val="none" w:sz="0" w:space="0" w:color="auto"/>
            <w:right w:val="none" w:sz="0" w:space="0" w:color="auto"/>
          </w:divBdr>
        </w:div>
      </w:divsChild>
    </w:div>
    <w:div w:id="1931505758">
      <w:bodyDiv w:val="1"/>
      <w:marLeft w:val="0"/>
      <w:marRight w:val="0"/>
      <w:marTop w:val="0"/>
      <w:marBottom w:val="0"/>
      <w:divBdr>
        <w:top w:val="none" w:sz="0" w:space="0" w:color="auto"/>
        <w:left w:val="none" w:sz="0" w:space="0" w:color="auto"/>
        <w:bottom w:val="none" w:sz="0" w:space="0" w:color="auto"/>
        <w:right w:val="none" w:sz="0" w:space="0" w:color="auto"/>
      </w:divBdr>
    </w:div>
    <w:div w:id="2012754545">
      <w:bodyDiv w:val="1"/>
      <w:marLeft w:val="0"/>
      <w:marRight w:val="0"/>
      <w:marTop w:val="0"/>
      <w:marBottom w:val="0"/>
      <w:divBdr>
        <w:top w:val="none" w:sz="0" w:space="0" w:color="auto"/>
        <w:left w:val="none" w:sz="0" w:space="0" w:color="auto"/>
        <w:bottom w:val="none" w:sz="0" w:space="0" w:color="auto"/>
        <w:right w:val="none" w:sz="0" w:space="0" w:color="auto"/>
      </w:divBdr>
    </w:div>
    <w:div w:id="2014994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mis2020.government.bg/bg/s/8d3ebf57-ff75-4ad5-afa1-5747f558ee98/Procedure/Active"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mis2020.government.bg/bg/s/8d3ebf57-ff75-4ad5-afa1-5747f558ee98/Procedure/Activ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ig.government.bg/programa-nauchni-izsledvaniya-inovaczii-i-digitalizacziya-za-inteligentna-transformacziya/" TargetMode="External"/><Relationship Id="rId4" Type="http://schemas.openxmlformats.org/officeDocument/2006/relationships/settings" Target="settings.xml"/><Relationship Id="rId9" Type="http://schemas.openxmlformats.org/officeDocument/2006/relationships/hyperlink" Target="https://eumis2020.government.bg/bg/s/8d3ebf57-ff75-4ad5-afa1-5747f558ee98/Procedure/Active"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mig.government.bg/wp-content/uploads/2022/12/isis-2021-2027.pdf" TargetMode="External"/><Relationship Id="rId7" Type="http://schemas.openxmlformats.org/officeDocument/2006/relationships/hyperlink" Target="https://www.eufunds.bg/bg/node/8224" TargetMode="External"/><Relationship Id="rId2" Type="http://schemas.openxmlformats.org/officeDocument/2006/relationships/hyperlink" Target="https://commission.europa.eu/topics/strengthening-european-competitiveness/eu-competitiveness-looking-ahead_en%20Part%202" TargetMode="External"/><Relationship Id="rId1" Type="http://schemas.openxmlformats.org/officeDocument/2006/relationships/hyperlink" Target="https://commission.europa.eu/document/download/5bb2881f-9e29-42f2-8b77-8739b19d047c_en?filename=2024_Niinisto-report_Book_VF.pdf" TargetMode="External"/><Relationship Id="rId6" Type="http://schemas.openxmlformats.org/officeDocument/2006/relationships/hyperlink" Target="https://www.eufunds.bg/bg/node/8223" TargetMode="External"/><Relationship Id="rId5" Type="http://schemas.openxmlformats.org/officeDocument/2006/relationships/hyperlink" Target="https://eur-lex.europa.eu/legal-content/BG/TXT/HTML/?uri=CELEX:32014L0024" TargetMode="External"/><Relationship Id="rId4" Type="http://schemas.openxmlformats.org/officeDocument/2006/relationships/hyperlink" Target="https://eur-lex.europa.eu/legal-content/BG/TXT/HTML/?uri=CELEX:32014L0024"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E4727B-3453-4EEE-B205-FEFE148557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29</Pages>
  <Words>11041</Words>
  <Characters>62934</Characters>
  <Application>Microsoft Office Word</Application>
  <DocSecurity>0</DocSecurity>
  <Lines>524</Lines>
  <Paragraphs>147</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73828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Сюзан Зия</dc:creator>
  <cp:keywords/>
  <dc:description/>
  <cp:lastModifiedBy>Hristo Yordanov</cp:lastModifiedBy>
  <cp:revision>12</cp:revision>
  <cp:lastPrinted>2025-11-21T08:27:00Z</cp:lastPrinted>
  <dcterms:created xsi:type="dcterms:W3CDTF">2025-11-11T07:23:00Z</dcterms:created>
  <dcterms:modified xsi:type="dcterms:W3CDTF">2025-11-21T08:36:00Z</dcterms:modified>
</cp:coreProperties>
</file>